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1917" w14:textId="3F5B33C7" w:rsidR="00686780" w:rsidRPr="001574EC" w:rsidRDefault="005E7E18" w:rsidP="00686780">
      <w:pPr>
        <w:spacing w:line="240" w:lineRule="auto"/>
        <w:jc w:val="right"/>
        <w:rPr>
          <w:rFonts w:asciiTheme="majorHAnsi" w:hAnsiTheme="majorHAnsi"/>
          <w:b/>
          <w:szCs w:val="24"/>
          <w:u w:val="single"/>
          <w:lang w:val="hy-AM"/>
        </w:rPr>
      </w:pPr>
      <w:r w:rsidRPr="002D2E5D">
        <w:rPr>
          <w:rFonts w:asciiTheme="majorHAnsi" w:hAnsiTheme="majorHAnsi"/>
          <w:b/>
          <w:szCs w:val="24"/>
          <w:u w:val="single"/>
          <w:lang w:val="en-US"/>
        </w:rPr>
        <w:t>RF</w:t>
      </w:r>
      <w:r>
        <w:rPr>
          <w:rFonts w:asciiTheme="majorHAnsi" w:hAnsiTheme="majorHAnsi"/>
          <w:b/>
          <w:szCs w:val="24"/>
          <w:u w:val="single"/>
          <w:lang w:val="en-US"/>
        </w:rPr>
        <w:t xml:space="preserve">Q </w:t>
      </w:r>
      <w:r w:rsidR="00686780">
        <w:rPr>
          <w:rFonts w:asciiTheme="majorHAnsi" w:hAnsiTheme="majorHAnsi"/>
          <w:b/>
          <w:szCs w:val="24"/>
          <w:u w:val="single"/>
          <w:lang w:val="en-US"/>
        </w:rPr>
        <w:t xml:space="preserve">N ASB/GCF - </w:t>
      </w:r>
      <w:r w:rsidR="00DE262D">
        <w:rPr>
          <w:rFonts w:asciiTheme="majorHAnsi" w:hAnsiTheme="majorHAnsi"/>
          <w:b/>
          <w:szCs w:val="24"/>
          <w:u w:val="single"/>
          <w:lang w:val="en-US"/>
        </w:rPr>
        <w:t>10</w:t>
      </w:r>
      <w:r w:rsidR="00686780" w:rsidRPr="002D2E5D">
        <w:rPr>
          <w:rFonts w:asciiTheme="majorHAnsi" w:hAnsiTheme="majorHAnsi"/>
          <w:b/>
          <w:szCs w:val="24"/>
          <w:u w:val="single"/>
          <w:lang w:val="en-US"/>
        </w:rPr>
        <w:t>/0</w:t>
      </w:r>
      <w:r w:rsidR="00DE262D">
        <w:rPr>
          <w:rFonts w:asciiTheme="majorHAnsi" w:hAnsiTheme="majorHAnsi"/>
          <w:b/>
          <w:szCs w:val="24"/>
          <w:u w:val="single"/>
          <w:lang w:val="en-US"/>
        </w:rPr>
        <w:t>1</w:t>
      </w:r>
      <w:r w:rsidR="00C22B1F">
        <w:rPr>
          <w:rFonts w:asciiTheme="majorHAnsi" w:hAnsiTheme="majorHAnsi"/>
          <w:b/>
          <w:szCs w:val="24"/>
          <w:u w:val="single"/>
          <w:lang w:val="hy-AM"/>
        </w:rPr>
        <w:t>1</w:t>
      </w:r>
    </w:p>
    <w:p w14:paraId="1E5473C7" w14:textId="77777777" w:rsidR="002D2E5D" w:rsidRDefault="002D2E5D" w:rsidP="002F242A">
      <w:pPr>
        <w:spacing w:line="240" w:lineRule="auto"/>
        <w:jc w:val="center"/>
        <w:rPr>
          <w:rFonts w:asciiTheme="majorHAnsi" w:hAnsiTheme="majorHAnsi"/>
          <w:szCs w:val="24"/>
          <w:lang w:val="en-US"/>
        </w:rPr>
      </w:pPr>
    </w:p>
    <w:p w14:paraId="28EA6CC4" w14:textId="77777777" w:rsidR="00851D2A" w:rsidRPr="002F242A" w:rsidRDefault="002F242A" w:rsidP="002F242A">
      <w:pPr>
        <w:spacing w:line="240" w:lineRule="auto"/>
        <w:jc w:val="center"/>
        <w:rPr>
          <w:rFonts w:asciiTheme="majorHAnsi" w:hAnsiTheme="majorHAnsi"/>
          <w:szCs w:val="24"/>
          <w:lang w:val="en-US"/>
        </w:rPr>
      </w:pPr>
      <w:r>
        <w:rPr>
          <w:rFonts w:asciiTheme="majorHAnsi" w:hAnsiTheme="majorHAnsi"/>
          <w:szCs w:val="24"/>
          <w:lang w:val="en-US"/>
        </w:rPr>
        <w:t>“ARMSWISSBANK” CJSC</w:t>
      </w:r>
    </w:p>
    <w:p w14:paraId="445B5C04" w14:textId="77777777" w:rsidR="00851D2A" w:rsidRPr="002F242A" w:rsidRDefault="00851D2A" w:rsidP="002F242A">
      <w:pPr>
        <w:spacing w:line="240" w:lineRule="auto"/>
        <w:jc w:val="center"/>
        <w:rPr>
          <w:rFonts w:asciiTheme="majorHAnsi" w:hAnsiTheme="majorHAnsi"/>
          <w:szCs w:val="24"/>
          <w:lang w:val="en-US"/>
        </w:rPr>
      </w:pPr>
    </w:p>
    <w:p w14:paraId="7FE5E3DC" w14:textId="77777777" w:rsidR="002F242A" w:rsidRDefault="00851D2A" w:rsidP="002F242A">
      <w:pPr>
        <w:spacing w:line="240" w:lineRule="auto"/>
        <w:jc w:val="center"/>
        <w:rPr>
          <w:rFonts w:asciiTheme="majorHAnsi" w:hAnsiTheme="majorHAnsi"/>
          <w:b/>
          <w:szCs w:val="24"/>
          <w:lang w:val="en-US"/>
        </w:rPr>
      </w:pPr>
      <w:r w:rsidRPr="002F242A">
        <w:rPr>
          <w:rFonts w:asciiTheme="majorHAnsi" w:hAnsiTheme="majorHAnsi"/>
          <w:b/>
          <w:szCs w:val="24"/>
          <w:lang w:val="en-US"/>
        </w:rPr>
        <w:t xml:space="preserve">READINESS </w:t>
      </w:r>
      <w:r w:rsidR="002F242A">
        <w:rPr>
          <w:rFonts w:asciiTheme="majorHAnsi" w:hAnsiTheme="majorHAnsi"/>
          <w:b/>
          <w:szCs w:val="24"/>
          <w:lang w:val="en-US"/>
        </w:rPr>
        <w:t>AND PREPARATORY SUPPORT PROGRAMME</w:t>
      </w:r>
    </w:p>
    <w:p w14:paraId="31636A08" w14:textId="77777777" w:rsidR="002F242A" w:rsidRDefault="002F242A" w:rsidP="002F242A">
      <w:pPr>
        <w:spacing w:line="240" w:lineRule="auto"/>
        <w:jc w:val="center"/>
        <w:rPr>
          <w:rFonts w:asciiTheme="majorHAnsi" w:hAnsiTheme="majorHAnsi"/>
          <w:b/>
          <w:szCs w:val="24"/>
          <w:lang w:val="en-US"/>
        </w:rPr>
      </w:pPr>
    </w:p>
    <w:p w14:paraId="4DE7792A" w14:textId="77777777" w:rsidR="00851D2A" w:rsidRPr="002F242A" w:rsidRDefault="002F242A" w:rsidP="002F242A">
      <w:pPr>
        <w:spacing w:line="240" w:lineRule="auto"/>
        <w:jc w:val="center"/>
        <w:rPr>
          <w:rFonts w:asciiTheme="majorHAnsi" w:hAnsiTheme="majorHAnsi"/>
          <w:b/>
          <w:szCs w:val="24"/>
          <w:lang w:val="en-US"/>
        </w:rPr>
      </w:pPr>
      <w:r>
        <w:rPr>
          <w:rFonts w:asciiTheme="majorHAnsi" w:hAnsiTheme="majorHAnsi"/>
          <w:b/>
          <w:szCs w:val="24"/>
          <w:lang w:val="en-US"/>
        </w:rPr>
        <w:t>“SCALING UP GREEN FINANCE PRACTICIES IN THE REPUBLIC OF ARMENIA”</w:t>
      </w:r>
      <w:r w:rsidR="00851D2A" w:rsidRPr="002F242A">
        <w:rPr>
          <w:rFonts w:asciiTheme="majorHAnsi" w:hAnsiTheme="majorHAnsi"/>
          <w:b/>
          <w:szCs w:val="24"/>
          <w:lang w:val="en-US"/>
        </w:rPr>
        <w:t xml:space="preserve"> PROJECT</w:t>
      </w:r>
    </w:p>
    <w:p w14:paraId="44202C4E" w14:textId="77777777" w:rsidR="00851D2A" w:rsidRPr="002F242A" w:rsidRDefault="00851D2A" w:rsidP="002F242A">
      <w:pPr>
        <w:spacing w:line="240" w:lineRule="auto"/>
        <w:jc w:val="center"/>
        <w:rPr>
          <w:rFonts w:asciiTheme="majorHAnsi" w:hAnsiTheme="majorHAnsi"/>
          <w:szCs w:val="24"/>
          <w:lang w:val="en-US"/>
        </w:rPr>
      </w:pPr>
    </w:p>
    <w:p w14:paraId="21508354" w14:textId="77777777" w:rsidR="00851D2A" w:rsidRDefault="00851D2A" w:rsidP="002F242A">
      <w:pPr>
        <w:spacing w:line="240" w:lineRule="auto"/>
        <w:jc w:val="center"/>
        <w:rPr>
          <w:rFonts w:asciiTheme="majorHAnsi" w:hAnsiTheme="majorHAnsi"/>
          <w:szCs w:val="24"/>
          <w:lang w:val="en-US"/>
        </w:rPr>
      </w:pPr>
      <w:r w:rsidRPr="002F242A">
        <w:rPr>
          <w:rFonts w:asciiTheme="majorHAnsi" w:hAnsiTheme="majorHAnsi"/>
          <w:szCs w:val="24"/>
          <w:lang w:val="en-US"/>
        </w:rPr>
        <w:t>TERMS OF REFERENCE</w:t>
      </w:r>
    </w:p>
    <w:p w14:paraId="33A105FB" w14:textId="77777777" w:rsidR="00DD64ED" w:rsidRPr="002F242A" w:rsidRDefault="00DD64ED" w:rsidP="002F242A">
      <w:pPr>
        <w:spacing w:line="240" w:lineRule="auto"/>
        <w:jc w:val="center"/>
        <w:rPr>
          <w:rFonts w:asciiTheme="majorHAnsi" w:hAnsiTheme="majorHAnsi"/>
          <w:szCs w:val="24"/>
          <w:lang w:val="en-US"/>
        </w:rPr>
      </w:pPr>
    </w:p>
    <w:p w14:paraId="1B561AC7" w14:textId="2C8C9A3C" w:rsidR="00851D2A" w:rsidRPr="00F03FB9" w:rsidRDefault="00F03FB9" w:rsidP="00074874">
      <w:pPr>
        <w:spacing w:line="240" w:lineRule="auto"/>
        <w:jc w:val="center"/>
        <w:rPr>
          <w:rFonts w:asciiTheme="majorHAnsi" w:hAnsiTheme="majorHAnsi"/>
          <w:b/>
          <w:szCs w:val="24"/>
          <w:lang w:val="en-US"/>
        </w:rPr>
      </w:pPr>
      <w:r w:rsidRPr="00F03FB9">
        <w:rPr>
          <w:rFonts w:asciiTheme="majorHAnsi" w:hAnsiTheme="majorHAnsi"/>
          <w:b/>
          <w:szCs w:val="24"/>
          <w:lang w:val="en-US"/>
        </w:rPr>
        <w:t>Purchase of IT Equipment for managing the Project</w:t>
      </w:r>
    </w:p>
    <w:p w14:paraId="514DFC6A" w14:textId="77777777" w:rsidR="00851D2A" w:rsidRPr="002F242A" w:rsidRDefault="00851D2A" w:rsidP="002F242A">
      <w:pPr>
        <w:spacing w:line="240" w:lineRule="auto"/>
        <w:jc w:val="center"/>
        <w:rPr>
          <w:rFonts w:asciiTheme="majorHAnsi" w:hAnsiTheme="majorHAnsi"/>
          <w:szCs w:val="24"/>
          <w:lang w:val="en-US"/>
        </w:rPr>
      </w:pPr>
    </w:p>
    <w:p w14:paraId="37D94A39" w14:textId="77777777" w:rsidR="009D7C91" w:rsidRPr="002F242A" w:rsidRDefault="009D7C91" w:rsidP="002F242A">
      <w:pPr>
        <w:spacing w:line="240" w:lineRule="auto"/>
        <w:jc w:val="center"/>
        <w:rPr>
          <w:rFonts w:asciiTheme="majorHAnsi" w:hAnsiTheme="majorHAnsi"/>
          <w:szCs w:val="24"/>
          <w:lang w:val="en-US"/>
        </w:rPr>
      </w:pPr>
    </w:p>
    <w:p w14:paraId="26012CC6" w14:textId="77777777" w:rsidR="005878AC" w:rsidRPr="002F242A" w:rsidRDefault="005878AC" w:rsidP="002F242A">
      <w:pPr>
        <w:spacing w:line="240" w:lineRule="auto"/>
        <w:rPr>
          <w:rFonts w:asciiTheme="majorHAnsi" w:hAnsiTheme="majorHAnsi"/>
          <w:b/>
          <w:szCs w:val="24"/>
          <w:lang w:val="en-US"/>
        </w:rPr>
      </w:pPr>
      <w:r w:rsidRPr="002F242A">
        <w:rPr>
          <w:rFonts w:asciiTheme="majorHAnsi" w:hAnsiTheme="majorHAnsi"/>
          <w:b/>
          <w:szCs w:val="24"/>
          <w:lang w:val="en-US"/>
        </w:rPr>
        <w:t>Background</w:t>
      </w:r>
    </w:p>
    <w:p w14:paraId="161F6706" w14:textId="77777777" w:rsidR="00BB6DF8" w:rsidRPr="002F242A" w:rsidRDefault="00BB6DF8" w:rsidP="002F242A">
      <w:pPr>
        <w:spacing w:line="240" w:lineRule="auto"/>
        <w:rPr>
          <w:rFonts w:asciiTheme="majorHAnsi" w:hAnsiTheme="majorHAnsi"/>
          <w:szCs w:val="24"/>
          <w:lang w:val="en-US"/>
        </w:rPr>
      </w:pPr>
    </w:p>
    <w:p w14:paraId="4DC00268" w14:textId="77777777" w:rsidR="008D739D" w:rsidRDefault="009D7C91" w:rsidP="002F242A">
      <w:pPr>
        <w:spacing w:line="240" w:lineRule="auto"/>
        <w:rPr>
          <w:rFonts w:asciiTheme="majorHAnsi" w:hAnsiTheme="majorHAnsi"/>
          <w:szCs w:val="24"/>
          <w:lang w:val="en-US"/>
        </w:rPr>
      </w:pPr>
      <w:r w:rsidRPr="002F242A">
        <w:rPr>
          <w:rFonts w:asciiTheme="majorHAnsi" w:hAnsiTheme="majorHAnsi"/>
          <w:szCs w:val="24"/>
          <w:lang w:val="en-US"/>
        </w:rPr>
        <w:t>Within its strategy to promote enabling framework for introducing environment resilient practices, the Government of Armenia plans to significantly scale up the utilization level of green finance instruments and to secure a more pro-active participation of the private sector in implementing interventions in climate adaptation and mitigation domains.</w:t>
      </w:r>
    </w:p>
    <w:p w14:paraId="5A293695" w14:textId="77777777" w:rsidR="008D739D" w:rsidRDefault="008D739D" w:rsidP="002F242A">
      <w:pPr>
        <w:spacing w:line="240" w:lineRule="auto"/>
        <w:rPr>
          <w:rFonts w:asciiTheme="majorHAnsi" w:hAnsiTheme="majorHAnsi"/>
          <w:szCs w:val="24"/>
          <w:lang w:val="en-US"/>
        </w:rPr>
      </w:pPr>
    </w:p>
    <w:p w14:paraId="7A1FD40F" w14:textId="77777777" w:rsidR="008D739D" w:rsidRDefault="008D739D" w:rsidP="002F242A">
      <w:pPr>
        <w:spacing w:line="240" w:lineRule="auto"/>
        <w:rPr>
          <w:rFonts w:asciiTheme="majorHAnsi" w:hAnsiTheme="majorHAnsi"/>
          <w:szCs w:val="24"/>
          <w:lang w:val="en-US"/>
        </w:rPr>
      </w:pPr>
      <w:r>
        <w:rPr>
          <w:rFonts w:asciiTheme="majorHAnsi" w:hAnsiTheme="majorHAnsi"/>
          <w:szCs w:val="24"/>
          <w:lang w:val="en-US"/>
        </w:rPr>
        <w:t xml:space="preserve">Within that overall strategy, the Government of Armenia through the Ministry of Environment (Designated National Authority) has requested support of Green Climate Fund (GCF) within the framework of “Readiness and Preparatory Support Programme” to implement </w:t>
      </w:r>
      <w:r w:rsidRPr="002F242A">
        <w:rPr>
          <w:rFonts w:asciiTheme="majorHAnsi" w:hAnsiTheme="majorHAnsi"/>
          <w:szCs w:val="24"/>
          <w:lang w:val="en-US"/>
        </w:rPr>
        <w:t>comprehensive assessment of the constraints for further expansion of “green finance” practices, mapping of available instruments and to come up with comprehensive set of methodological, awareness raising and capacity building interventions.</w:t>
      </w:r>
      <w:r w:rsidR="001F4CD7">
        <w:rPr>
          <w:rFonts w:asciiTheme="majorHAnsi" w:hAnsiTheme="majorHAnsi"/>
          <w:szCs w:val="24"/>
          <w:lang w:val="en-US"/>
        </w:rPr>
        <w:t xml:space="preserve"> </w:t>
      </w:r>
      <w:r w:rsidRPr="002F242A">
        <w:rPr>
          <w:rFonts w:asciiTheme="majorHAnsi" w:hAnsiTheme="majorHAnsi"/>
          <w:szCs w:val="24"/>
          <w:lang w:val="en-US"/>
        </w:rPr>
        <w:t>The Readiness Project will design a Green Finance Roadmap, as key political document outlining current state, existing impediments for green finance development and establishing comprehensive vision for green finance strategy contributing to implementation of Armenia’s NDCs and Paris Agreement. The Roadmap and further activities aimed at implementation of the activities proposed will benefit from Repository of “Green Finance Instruments” that will be compiled during project execution stage and further handed over to Central Bank for maintenance and updates upon completion of the Project. The main objective of the Readiness Project is to achieve paradigm shift in design and utilization of “green finance” instruments through incorporating into policies, operational modalities of national banks and non-banking financial institutions the climate-resilient approaches and guidelines, as well as regulatory simplification and introduction of policy incentives for designing respective on-lending facilities. To achieve this objective, interrelated chain of activity clusters, including assessment of baseline, regulatory review and simplification, assessment of best international practices, design of methodological baseline and further capacity building activities will be implemented.</w:t>
      </w:r>
    </w:p>
    <w:p w14:paraId="32172CCD" w14:textId="77777777" w:rsidR="008D739D" w:rsidRDefault="008D739D" w:rsidP="002F242A">
      <w:pPr>
        <w:spacing w:line="240" w:lineRule="auto"/>
        <w:rPr>
          <w:rFonts w:asciiTheme="majorHAnsi" w:hAnsiTheme="majorHAnsi"/>
          <w:szCs w:val="24"/>
          <w:lang w:val="en-US"/>
        </w:rPr>
      </w:pPr>
    </w:p>
    <w:p w14:paraId="4228362A" w14:textId="0BAB9D2F" w:rsidR="004B0C7B" w:rsidRPr="00612D8A" w:rsidRDefault="008D739D" w:rsidP="002F242A">
      <w:pPr>
        <w:spacing w:line="240" w:lineRule="auto"/>
        <w:rPr>
          <w:rFonts w:asciiTheme="majorHAnsi" w:hAnsiTheme="majorHAnsi"/>
          <w:szCs w:val="24"/>
          <w:lang w:val="en-US"/>
        </w:rPr>
      </w:pPr>
      <w:r>
        <w:rPr>
          <w:rFonts w:asciiTheme="majorHAnsi" w:hAnsiTheme="majorHAnsi"/>
          <w:szCs w:val="24"/>
          <w:lang w:val="en-US"/>
        </w:rPr>
        <w:t xml:space="preserve">The “ARMSWISSBANK” CJSC one of the leading Armenian banks that also </w:t>
      </w:r>
      <w:r w:rsidR="00A86CD4">
        <w:rPr>
          <w:rFonts w:asciiTheme="majorHAnsi" w:hAnsiTheme="majorHAnsi"/>
          <w:szCs w:val="24"/>
          <w:lang w:val="en-US"/>
        </w:rPr>
        <w:t>seek</w:t>
      </w:r>
      <w:r>
        <w:rPr>
          <w:rFonts w:asciiTheme="majorHAnsi" w:hAnsiTheme="majorHAnsi"/>
          <w:szCs w:val="24"/>
          <w:lang w:val="en-US"/>
        </w:rPr>
        <w:t xml:space="preserve"> accreditation with GCF (under direct access modality) has been awarded the contract for implementation of “Scaling up Green Finance </w:t>
      </w:r>
      <w:r w:rsidR="00A86CD4">
        <w:rPr>
          <w:rFonts w:asciiTheme="majorHAnsi" w:hAnsiTheme="majorHAnsi"/>
          <w:szCs w:val="24"/>
          <w:lang w:val="en-US"/>
        </w:rPr>
        <w:t>Practices</w:t>
      </w:r>
      <w:r>
        <w:rPr>
          <w:rFonts w:asciiTheme="majorHAnsi" w:hAnsiTheme="majorHAnsi"/>
          <w:szCs w:val="24"/>
          <w:lang w:val="en-US"/>
        </w:rPr>
        <w:t xml:space="preserve"> in the Republic of Armenia”</w:t>
      </w:r>
      <w:r w:rsidR="00A86CD4">
        <w:rPr>
          <w:rFonts w:asciiTheme="majorHAnsi" w:hAnsiTheme="majorHAnsi"/>
          <w:szCs w:val="24"/>
          <w:lang w:val="en-US"/>
        </w:rPr>
        <w:t xml:space="preserve"> Project</w:t>
      </w:r>
      <w:r>
        <w:rPr>
          <w:rFonts w:asciiTheme="majorHAnsi" w:hAnsiTheme="majorHAnsi"/>
          <w:szCs w:val="24"/>
          <w:lang w:val="en-US"/>
        </w:rPr>
        <w:t>.</w:t>
      </w:r>
    </w:p>
    <w:p w14:paraId="51B9DD47" w14:textId="77777777" w:rsidR="00612D8A" w:rsidRDefault="00612D8A" w:rsidP="002F242A">
      <w:pPr>
        <w:spacing w:line="240" w:lineRule="auto"/>
        <w:rPr>
          <w:rFonts w:asciiTheme="majorHAnsi" w:hAnsiTheme="majorHAnsi"/>
          <w:szCs w:val="24"/>
          <w:lang w:val="en-US"/>
        </w:rPr>
      </w:pPr>
    </w:p>
    <w:p w14:paraId="362B1E40" w14:textId="2F70571C" w:rsidR="00EF2EA8" w:rsidRPr="002F242A" w:rsidRDefault="00EF2EA8" w:rsidP="002F242A">
      <w:pPr>
        <w:spacing w:line="240" w:lineRule="auto"/>
        <w:rPr>
          <w:rFonts w:asciiTheme="majorHAnsi" w:hAnsiTheme="majorHAnsi" w:cs="Times New Roman"/>
          <w:b/>
          <w:bCs/>
          <w:szCs w:val="24"/>
        </w:rPr>
      </w:pPr>
      <w:r w:rsidRPr="002F242A">
        <w:rPr>
          <w:rFonts w:asciiTheme="majorHAnsi" w:hAnsiTheme="majorHAnsi" w:cs="Times New Roman"/>
          <w:b/>
          <w:bCs/>
          <w:szCs w:val="24"/>
        </w:rPr>
        <w:lastRenderedPageBreak/>
        <w:t xml:space="preserve">Objective of the </w:t>
      </w:r>
      <w:r w:rsidR="00612D8A">
        <w:rPr>
          <w:rFonts w:asciiTheme="majorHAnsi" w:hAnsiTheme="majorHAnsi" w:cs="Times New Roman"/>
          <w:b/>
          <w:bCs/>
          <w:szCs w:val="24"/>
        </w:rPr>
        <w:t>Tender</w:t>
      </w:r>
      <w:r w:rsidRPr="002F242A">
        <w:rPr>
          <w:rFonts w:asciiTheme="majorHAnsi" w:hAnsiTheme="majorHAnsi" w:cs="Times New Roman"/>
          <w:b/>
          <w:bCs/>
          <w:szCs w:val="24"/>
        </w:rPr>
        <w:t xml:space="preserve"> </w:t>
      </w:r>
    </w:p>
    <w:p w14:paraId="2F3451D8" w14:textId="77777777" w:rsidR="005878AC" w:rsidRPr="002F242A" w:rsidRDefault="005878AC" w:rsidP="002F242A">
      <w:pPr>
        <w:spacing w:line="240" w:lineRule="auto"/>
        <w:rPr>
          <w:rFonts w:asciiTheme="majorHAnsi" w:hAnsiTheme="majorHAnsi"/>
          <w:szCs w:val="24"/>
          <w:lang w:val="en-US"/>
        </w:rPr>
      </w:pPr>
    </w:p>
    <w:p w14:paraId="0534A816" w14:textId="77777777" w:rsidR="00167B47" w:rsidRDefault="003C15B2" w:rsidP="002F242A">
      <w:pPr>
        <w:spacing w:line="240" w:lineRule="auto"/>
        <w:rPr>
          <w:rFonts w:asciiTheme="majorHAnsi" w:hAnsiTheme="majorHAnsi"/>
          <w:szCs w:val="24"/>
          <w:lang w:val="en-US"/>
        </w:rPr>
      </w:pPr>
      <w:r>
        <w:rPr>
          <w:rFonts w:asciiTheme="majorHAnsi" w:hAnsiTheme="majorHAnsi"/>
          <w:szCs w:val="24"/>
          <w:lang w:val="en-US"/>
        </w:rPr>
        <w:t>The objectives of the assignment are:</w:t>
      </w:r>
    </w:p>
    <w:p w14:paraId="5020F496" w14:textId="77777777" w:rsidR="00821328" w:rsidRPr="00F57831" w:rsidRDefault="00821328" w:rsidP="002F242A">
      <w:pPr>
        <w:spacing w:line="240" w:lineRule="auto"/>
        <w:rPr>
          <w:rFonts w:asciiTheme="majorHAnsi" w:hAnsiTheme="majorHAnsi"/>
          <w:sz w:val="20"/>
          <w:szCs w:val="24"/>
          <w:lang w:val="en-US"/>
        </w:rPr>
      </w:pPr>
    </w:p>
    <w:p w14:paraId="7F7EC5A4" w14:textId="6EBFD936" w:rsidR="00AD6EF2" w:rsidRPr="00A1146B" w:rsidRDefault="00A1146B" w:rsidP="00A1146B">
      <w:pPr>
        <w:pStyle w:val="ListParagraph"/>
        <w:numPr>
          <w:ilvl w:val="0"/>
          <w:numId w:val="10"/>
        </w:numPr>
        <w:shd w:val="clear" w:color="auto" w:fill="FFFFFF" w:themeFill="background1"/>
        <w:spacing w:line="240" w:lineRule="auto"/>
        <w:rPr>
          <w:rFonts w:asciiTheme="majorHAnsi" w:hAnsiTheme="majorHAnsi"/>
          <w:szCs w:val="24"/>
          <w:lang w:val="en-US"/>
        </w:rPr>
      </w:pPr>
      <w:r w:rsidRPr="00A1146B">
        <w:rPr>
          <w:rFonts w:asciiTheme="majorHAnsi" w:hAnsiTheme="majorHAnsi"/>
          <w:szCs w:val="24"/>
          <w:lang w:val="en-US"/>
        </w:rPr>
        <w:t xml:space="preserve">Purchase of 1 set of </w:t>
      </w:r>
      <w:r w:rsidR="00A77CEB">
        <w:rPr>
          <w:rFonts w:asciiTheme="majorHAnsi" w:hAnsiTheme="majorHAnsi"/>
          <w:szCs w:val="24"/>
          <w:lang w:val="en-US"/>
        </w:rPr>
        <w:t>digital flip chart for carrying out seminars and presentations</w:t>
      </w:r>
      <w:r w:rsidRPr="00A1146B">
        <w:rPr>
          <w:rFonts w:asciiTheme="majorHAnsi" w:hAnsiTheme="majorHAnsi"/>
          <w:szCs w:val="24"/>
          <w:lang w:val="en-US"/>
        </w:rPr>
        <w:t>.</w:t>
      </w:r>
    </w:p>
    <w:p w14:paraId="3D712DD9" w14:textId="77777777" w:rsidR="00167B47" w:rsidRPr="00F57831" w:rsidRDefault="00167B47" w:rsidP="002F242A">
      <w:pPr>
        <w:spacing w:line="240" w:lineRule="auto"/>
        <w:rPr>
          <w:rFonts w:asciiTheme="majorHAnsi" w:hAnsiTheme="majorHAnsi"/>
          <w:sz w:val="18"/>
          <w:szCs w:val="24"/>
          <w:lang w:val="en-US"/>
        </w:rPr>
      </w:pPr>
    </w:p>
    <w:p w14:paraId="39F8AEAE" w14:textId="79DC824E" w:rsidR="00EF2EA8" w:rsidRPr="002F242A" w:rsidRDefault="00612D8A" w:rsidP="002F242A">
      <w:pPr>
        <w:spacing w:line="240" w:lineRule="auto"/>
        <w:rPr>
          <w:rFonts w:asciiTheme="majorHAnsi" w:hAnsiTheme="majorHAnsi" w:cs="Times New Roman"/>
          <w:b/>
          <w:bCs/>
          <w:szCs w:val="24"/>
        </w:rPr>
      </w:pPr>
      <w:r>
        <w:rPr>
          <w:rFonts w:asciiTheme="majorHAnsi" w:hAnsiTheme="majorHAnsi" w:cs="Times New Roman"/>
          <w:b/>
          <w:bCs/>
          <w:szCs w:val="24"/>
        </w:rPr>
        <w:t>Specification of requested equipment</w:t>
      </w:r>
    </w:p>
    <w:p w14:paraId="145222AE" w14:textId="77777777" w:rsidR="00EF2EA8" w:rsidRDefault="00EF2EA8" w:rsidP="002F242A">
      <w:pPr>
        <w:spacing w:line="240" w:lineRule="auto"/>
        <w:rPr>
          <w:rFonts w:asciiTheme="majorHAnsi" w:hAnsiTheme="majorHAnsi"/>
          <w:szCs w:val="24"/>
          <w:lang w:val="en-US"/>
        </w:rPr>
      </w:pPr>
    </w:p>
    <w:p w14:paraId="642977AD" w14:textId="3D669ED7" w:rsidR="00C54BB7" w:rsidRPr="002F242A" w:rsidRDefault="00C54BB7" w:rsidP="002F242A">
      <w:pPr>
        <w:spacing w:line="240" w:lineRule="auto"/>
        <w:rPr>
          <w:rFonts w:asciiTheme="majorHAnsi" w:hAnsiTheme="majorHAnsi"/>
          <w:szCs w:val="24"/>
          <w:lang w:val="en-US"/>
        </w:rPr>
      </w:pPr>
      <w:r>
        <w:rPr>
          <w:rFonts w:asciiTheme="majorHAnsi" w:hAnsiTheme="majorHAnsi"/>
          <w:szCs w:val="24"/>
          <w:lang w:val="en-US"/>
        </w:rPr>
        <w:t xml:space="preserve">All the equipment should have minimum 12 month warranty. </w:t>
      </w:r>
    </w:p>
    <w:tbl>
      <w:tblPr>
        <w:tblStyle w:val="TableGrid"/>
        <w:tblW w:w="9667" w:type="dxa"/>
        <w:tblLook w:val="04A0" w:firstRow="1" w:lastRow="0" w:firstColumn="1" w:lastColumn="0" w:noHBand="0" w:noVBand="1"/>
      </w:tblPr>
      <w:tblGrid>
        <w:gridCol w:w="3222"/>
        <w:gridCol w:w="1211"/>
        <w:gridCol w:w="5234"/>
      </w:tblGrid>
      <w:tr w:rsidR="00240C29" w14:paraId="69B091A0" w14:textId="77777777" w:rsidTr="00240C29">
        <w:trPr>
          <w:trHeight w:val="255"/>
        </w:trPr>
        <w:tc>
          <w:tcPr>
            <w:tcW w:w="3222" w:type="dxa"/>
          </w:tcPr>
          <w:p w14:paraId="6166ECCC" w14:textId="53A0D1B4" w:rsidR="00240C29" w:rsidRDefault="00240C29" w:rsidP="002677EA">
            <w:pPr>
              <w:spacing w:line="240" w:lineRule="auto"/>
              <w:rPr>
                <w:rFonts w:asciiTheme="majorHAnsi" w:hAnsiTheme="majorHAnsi"/>
                <w:szCs w:val="24"/>
                <w:lang w:val="en-US"/>
              </w:rPr>
            </w:pPr>
            <w:r>
              <w:rPr>
                <w:rFonts w:asciiTheme="majorHAnsi" w:hAnsiTheme="majorHAnsi"/>
                <w:szCs w:val="24"/>
                <w:lang w:val="en-US"/>
              </w:rPr>
              <w:t>Type</w:t>
            </w:r>
          </w:p>
        </w:tc>
        <w:tc>
          <w:tcPr>
            <w:tcW w:w="1211" w:type="dxa"/>
          </w:tcPr>
          <w:p w14:paraId="44973450" w14:textId="35F75785" w:rsidR="00240C29" w:rsidRDefault="00240C29" w:rsidP="002677EA">
            <w:pPr>
              <w:spacing w:line="240" w:lineRule="auto"/>
              <w:rPr>
                <w:rFonts w:asciiTheme="majorHAnsi" w:hAnsiTheme="majorHAnsi"/>
                <w:szCs w:val="24"/>
                <w:lang w:val="en-US"/>
              </w:rPr>
            </w:pPr>
            <w:r>
              <w:rPr>
                <w:rFonts w:asciiTheme="majorHAnsi" w:hAnsiTheme="majorHAnsi"/>
                <w:szCs w:val="24"/>
                <w:lang w:val="en-US"/>
              </w:rPr>
              <w:t>Quantity</w:t>
            </w:r>
          </w:p>
        </w:tc>
        <w:tc>
          <w:tcPr>
            <w:tcW w:w="5234" w:type="dxa"/>
          </w:tcPr>
          <w:p w14:paraId="77BEB19B" w14:textId="5DB6D282" w:rsidR="00240C29" w:rsidRDefault="00183484" w:rsidP="002677EA">
            <w:pPr>
              <w:spacing w:line="240" w:lineRule="auto"/>
              <w:rPr>
                <w:rFonts w:asciiTheme="majorHAnsi" w:hAnsiTheme="majorHAnsi"/>
                <w:szCs w:val="24"/>
                <w:lang w:val="en-US"/>
              </w:rPr>
            </w:pPr>
            <w:r>
              <w:rPr>
                <w:rFonts w:asciiTheme="majorHAnsi" w:hAnsiTheme="majorHAnsi"/>
                <w:szCs w:val="24"/>
                <w:lang w:val="en-US"/>
              </w:rPr>
              <w:t>Minimum s</w:t>
            </w:r>
            <w:r w:rsidR="00240C29">
              <w:rPr>
                <w:rFonts w:asciiTheme="majorHAnsi" w:hAnsiTheme="majorHAnsi"/>
                <w:szCs w:val="24"/>
                <w:lang w:val="en-US"/>
              </w:rPr>
              <w:t>pecification</w:t>
            </w:r>
          </w:p>
        </w:tc>
      </w:tr>
      <w:tr w:rsidR="00240C29" w14:paraId="47B1C59B" w14:textId="77777777" w:rsidTr="008759F4">
        <w:trPr>
          <w:trHeight w:val="255"/>
        </w:trPr>
        <w:tc>
          <w:tcPr>
            <w:tcW w:w="3222" w:type="dxa"/>
            <w:shd w:val="clear" w:color="auto" w:fill="auto"/>
          </w:tcPr>
          <w:p w14:paraId="72897442" w14:textId="7E068EEE" w:rsidR="00240C29" w:rsidRPr="008759F4" w:rsidRDefault="00FE4963" w:rsidP="00BF2FC2">
            <w:pPr>
              <w:spacing w:line="240" w:lineRule="auto"/>
              <w:rPr>
                <w:rFonts w:asciiTheme="majorHAnsi" w:hAnsiTheme="majorHAnsi"/>
                <w:szCs w:val="24"/>
                <w:lang w:val="en-US"/>
              </w:rPr>
            </w:pPr>
            <w:r>
              <w:rPr>
                <w:rFonts w:asciiTheme="majorHAnsi" w:hAnsiTheme="majorHAnsi"/>
                <w:szCs w:val="24"/>
                <w:lang w:val="en-US"/>
              </w:rPr>
              <w:t>Digital Flip chart</w:t>
            </w:r>
          </w:p>
        </w:tc>
        <w:tc>
          <w:tcPr>
            <w:tcW w:w="1211" w:type="dxa"/>
            <w:shd w:val="clear" w:color="auto" w:fill="auto"/>
          </w:tcPr>
          <w:p w14:paraId="1E3DF899" w14:textId="763C56A4" w:rsidR="00240C29" w:rsidRPr="008759F4" w:rsidRDefault="00240C29" w:rsidP="00240C29">
            <w:pPr>
              <w:spacing w:line="240" w:lineRule="auto"/>
              <w:jc w:val="center"/>
              <w:rPr>
                <w:rFonts w:asciiTheme="majorHAnsi" w:hAnsiTheme="majorHAnsi"/>
                <w:szCs w:val="24"/>
                <w:lang w:val="en-US"/>
              </w:rPr>
            </w:pPr>
            <w:r w:rsidRPr="008759F4">
              <w:rPr>
                <w:rFonts w:asciiTheme="majorHAnsi" w:hAnsiTheme="majorHAnsi"/>
                <w:szCs w:val="24"/>
                <w:lang w:val="en-US"/>
              </w:rPr>
              <w:t>1 set</w:t>
            </w:r>
          </w:p>
        </w:tc>
        <w:tc>
          <w:tcPr>
            <w:tcW w:w="5234" w:type="dxa"/>
            <w:shd w:val="clear" w:color="auto" w:fill="auto"/>
          </w:tcPr>
          <w:p w14:paraId="2D8A7C24" w14:textId="77777777" w:rsidR="009B746D" w:rsidRDefault="009B746D" w:rsidP="009B746D">
            <w:pPr>
              <w:pStyle w:val="ListParagraph"/>
              <w:numPr>
                <w:ilvl w:val="0"/>
                <w:numId w:val="10"/>
              </w:numPr>
              <w:spacing w:line="240" w:lineRule="auto"/>
              <w:rPr>
                <w:rFonts w:asciiTheme="majorHAnsi" w:hAnsiTheme="majorHAnsi"/>
                <w:szCs w:val="24"/>
                <w:lang w:val="en-US"/>
              </w:rPr>
            </w:pPr>
            <w:r>
              <w:rPr>
                <w:rFonts w:asciiTheme="majorHAnsi" w:hAnsiTheme="majorHAnsi"/>
                <w:szCs w:val="24"/>
                <w:lang w:val="en-US"/>
              </w:rPr>
              <w:t>Screen size – 55 in</w:t>
            </w:r>
          </w:p>
          <w:p w14:paraId="5A1D2426" w14:textId="77777777" w:rsidR="009B746D" w:rsidRPr="009B746D" w:rsidRDefault="009B746D" w:rsidP="009B746D">
            <w:pPr>
              <w:pStyle w:val="ListParagraph"/>
              <w:numPr>
                <w:ilvl w:val="0"/>
                <w:numId w:val="10"/>
              </w:numPr>
              <w:spacing w:line="240" w:lineRule="auto"/>
              <w:rPr>
                <w:rFonts w:asciiTheme="majorHAnsi" w:hAnsiTheme="majorHAnsi"/>
                <w:szCs w:val="24"/>
                <w:lang w:val="en-US"/>
              </w:rPr>
            </w:pPr>
            <w:r>
              <w:rPr>
                <w:rFonts w:ascii="Helvetica" w:hAnsi="Helvetica"/>
                <w:color w:val="111820"/>
                <w:sz w:val="21"/>
                <w:shd w:val="clear" w:color="auto" w:fill="FFFFFF"/>
              </w:rPr>
              <w:t>Display Type - LED Backlight</w:t>
            </w:r>
          </w:p>
          <w:p w14:paraId="111F93E8" w14:textId="77777777" w:rsidR="009B746D" w:rsidRPr="009B746D" w:rsidRDefault="009B746D" w:rsidP="009B746D">
            <w:pPr>
              <w:pStyle w:val="ListParagraph"/>
              <w:numPr>
                <w:ilvl w:val="0"/>
                <w:numId w:val="10"/>
              </w:numPr>
              <w:spacing w:line="240" w:lineRule="auto"/>
              <w:rPr>
                <w:rFonts w:asciiTheme="majorHAnsi" w:hAnsiTheme="majorHAnsi"/>
                <w:szCs w:val="24"/>
                <w:lang w:val="en-US"/>
              </w:rPr>
            </w:pPr>
            <w:r>
              <w:rPr>
                <w:rFonts w:ascii="Helvetica" w:hAnsi="Helvetica"/>
                <w:color w:val="111820"/>
                <w:sz w:val="21"/>
                <w:shd w:val="clear" w:color="auto" w:fill="FFFFFF"/>
              </w:rPr>
              <w:t xml:space="preserve">Flat Screen, Widescreen features </w:t>
            </w:r>
          </w:p>
          <w:p w14:paraId="4FED2031" w14:textId="77777777" w:rsidR="009B746D" w:rsidRPr="007A4B95" w:rsidRDefault="009B746D" w:rsidP="009B746D">
            <w:pPr>
              <w:pStyle w:val="ListParagraph"/>
              <w:numPr>
                <w:ilvl w:val="0"/>
                <w:numId w:val="10"/>
              </w:numPr>
              <w:spacing w:line="240" w:lineRule="auto"/>
              <w:rPr>
                <w:rFonts w:ascii="Helvetica" w:hAnsi="Helvetica"/>
                <w:color w:val="111820"/>
                <w:sz w:val="21"/>
                <w:shd w:val="clear" w:color="auto" w:fill="FFFFFF"/>
              </w:rPr>
            </w:pPr>
            <w:r w:rsidRPr="007A4B95">
              <w:rPr>
                <w:rFonts w:ascii="Helvetica" w:hAnsi="Helvetica"/>
                <w:color w:val="111820"/>
                <w:sz w:val="21"/>
                <w:shd w:val="clear" w:color="auto" w:fill="FFFFFF"/>
              </w:rPr>
              <w:t>Stand for flipchart</w:t>
            </w:r>
          </w:p>
          <w:p w14:paraId="4A76B95B" w14:textId="26E06C95" w:rsidR="00B029C0" w:rsidRPr="00B029C0" w:rsidRDefault="009B746D" w:rsidP="009B746D">
            <w:pPr>
              <w:pStyle w:val="ListParagraph"/>
              <w:numPr>
                <w:ilvl w:val="0"/>
                <w:numId w:val="10"/>
              </w:numPr>
              <w:spacing w:line="240" w:lineRule="auto"/>
              <w:rPr>
                <w:rFonts w:asciiTheme="majorHAnsi" w:hAnsiTheme="majorHAnsi"/>
                <w:szCs w:val="24"/>
                <w:lang w:val="en-US"/>
              </w:rPr>
            </w:pPr>
            <w:r w:rsidRPr="007A4B95">
              <w:rPr>
                <w:rFonts w:ascii="Helvetica" w:hAnsi="Helvetica"/>
                <w:color w:val="111820"/>
                <w:sz w:val="21"/>
                <w:shd w:val="clear" w:color="auto" w:fill="FFFFFF"/>
              </w:rPr>
              <w:t>Tray for flipchart</w:t>
            </w:r>
          </w:p>
        </w:tc>
      </w:tr>
    </w:tbl>
    <w:p w14:paraId="00505C25" w14:textId="73F0EDBC" w:rsidR="002A0900" w:rsidRPr="002F242A" w:rsidRDefault="002A0900" w:rsidP="002677EA">
      <w:pPr>
        <w:spacing w:line="240" w:lineRule="auto"/>
        <w:rPr>
          <w:rFonts w:asciiTheme="majorHAnsi" w:hAnsiTheme="majorHAnsi"/>
          <w:szCs w:val="24"/>
          <w:lang w:val="en-US"/>
        </w:rPr>
      </w:pPr>
    </w:p>
    <w:p w14:paraId="25EBACF1" w14:textId="77777777" w:rsidR="00DE1B2D" w:rsidRPr="00C5351C" w:rsidRDefault="00DE1B2D" w:rsidP="002F242A">
      <w:pPr>
        <w:spacing w:line="240" w:lineRule="auto"/>
        <w:rPr>
          <w:rFonts w:asciiTheme="majorHAnsi" w:hAnsiTheme="majorHAnsi"/>
          <w:sz w:val="12"/>
          <w:szCs w:val="12"/>
          <w:lang w:val="en-US"/>
        </w:rPr>
      </w:pPr>
    </w:p>
    <w:p w14:paraId="5D56678D" w14:textId="77777777" w:rsidR="00364ED2" w:rsidRDefault="00552F17" w:rsidP="002F242A">
      <w:pPr>
        <w:spacing w:line="240" w:lineRule="auto"/>
        <w:rPr>
          <w:rFonts w:asciiTheme="majorHAnsi" w:hAnsiTheme="majorHAnsi" w:cs="Times New Roman"/>
          <w:szCs w:val="24"/>
        </w:rPr>
      </w:pPr>
      <w:r>
        <w:rPr>
          <w:rFonts w:asciiTheme="majorHAnsi" w:hAnsiTheme="majorHAnsi" w:cs="Times New Roman"/>
          <w:b/>
          <w:szCs w:val="24"/>
        </w:rPr>
        <w:t>Selection Criteria</w:t>
      </w:r>
    </w:p>
    <w:p w14:paraId="56CF77D2" w14:textId="77777777" w:rsidR="00552F17" w:rsidRPr="00C5351C" w:rsidRDefault="00552F17" w:rsidP="002F242A">
      <w:pPr>
        <w:spacing w:line="240" w:lineRule="auto"/>
        <w:rPr>
          <w:rFonts w:asciiTheme="majorHAnsi" w:hAnsiTheme="majorHAnsi" w:cs="Times New Roman"/>
          <w:sz w:val="10"/>
          <w:szCs w:val="10"/>
        </w:rPr>
      </w:pPr>
    </w:p>
    <w:p w14:paraId="703486D5" w14:textId="72EF5F57" w:rsidR="007E75FF" w:rsidRDefault="0008141E" w:rsidP="002F242A">
      <w:pPr>
        <w:spacing w:line="240" w:lineRule="auto"/>
        <w:rPr>
          <w:rFonts w:asciiTheme="majorHAnsi" w:hAnsiTheme="majorHAnsi"/>
          <w:b/>
          <w:szCs w:val="24"/>
          <w:lang w:val="en-US"/>
        </w:rPr>
      </w:pPr>
      <w:r>
        <w:rPr>
          <w:rFonts w:asciiTheme="majorHAnsi" w:hAnsiTheme="majorHAnsi"/>
          <w:szCs w:val="24"/>
        </w:rPr>
        <w:t xml:space="preserve">This is a limited tender with </w:t>
      </w:r>
      <w:r w:rsidR="003C23BD">
        <w:rPr>
          <w:rFonts w:asciiTheme="majorHAnsi" w:hAnsiTheme="majorHAnsi"/>
          <w:szCs w:val="24"/>
        </w:rPr>
        <w:t>approved maximum budget</w:t>
      </w:r>
      <w:r>
        <w:rPr>
          <w:rFonts w:asciiTheme="majorHAnsi" w:hAnsiTheme="majorHAnsi"/>
          <w:szCs w:val="24"/>
        </w:rPr>
        <w:t xml:space="preserve">. </w:t>
      </w:r>
      <w:r w:rsidR="00012412">
        <w:rPr>
          <w:rFonts w:asciiTheme="majorHAnsi" w:hAnsiTheme="majorHAnsi"/>
          <w:szCs w:val="24"/>
        </w:rPr>
        <w:t xml:space="preserve">The </w:t>
      </w:r>
      <w:r w:rsidR="00F57831">
        <w:rPr>
          <w:rFonts w:asciiTheme="majorHAnsi" w:hAnsiTheme="majorHAnsi"/>
          <w:szCs w:val="24"/>
        </w:rPr>
        <w:t>bidder that</w:t>
      </w:r>
      <w:r w:rsidR="00012412" w:rsidRPr="004C23F4">
        <w:t xml:space="preserve"> </w:t>
      </w:r>
      <w:r w:rsidR="00012412">
        <w:t xml:space="preserve">would offer the lowest </w:t>
      </w:r>
      <w:r w:rsidR="00514F50">
        <w:t>price</w:t>
      </w:r>
      <w:r w:rsidR="00012412">
        <w:t xml:space="preserve"> </w:t>
      </w:r>
      <w:r w:rsidR="00012412" w:rsidRPr="004C23F4">
        <w:t>will be invited for negotiations</w:t>
      </w:r>
      <w:r w:rsidR="00462075">
        <w:t xml:space="preserve">. </w:t>
      </w:r>
      <w:r w:rsidR="003C23BD">
        <w:t>Offers below presented technical and quality requirements would not be reviewed.</w:t>
      </w:r>
      <w:r w:rsidR="00C54BB7">
        <w:t xml:space="preserve"> </w:t>
      </w:r>
    </w:p>
    <w:p w14:paraId="7CCCFA1D" w14:textId="77777777" w:rsidR="004C23F4" w:rsidRDefault="004C23F4" w:rsidP="002F242A">
      <w:pPr>
        <w:spacing w:line="240" w:lineRule="auto"/>
        <w:rPr>
          <w:rFonts w:asciiTheme="majorHAnsi" w:hAnsiTheme="majorHAnsi"/>
          <w:b/>
          <w:szCs w:val="24"/>
          <w:lang w:val="en-US"/>
        </w:rPr>
      </w:pPr>
    </w:p>
    <w:p w14:paraId="508A9D83" w14:textId="77777777" w:rsidR="00DF5E74" w:rsidRPr="00C5351C" w:rsidRDefault="00DF5E74" w:rsidP="002F242A">
      <w:pPr>
        <w:spacing w:line="240" w:lineRule="auto"/>
        <w:rPr>
          <w:rFonts w:asciiTheme="majorHAnsi" w:hAnsiTheme="majorHAnsi"/>
          <w:sz w:val="12"/>
          <w:szCs w:val="14"/>
        </w:rPr>
      </w:pPr>
    </w:p>
    <w:p w14:paraId="70C997C2" w14:textId="77777777" w:rsidR="000D3704" w:rsidRPr="000D3704" w:rsidRDefault="000D3704" w:rsidP="002F242A">
      <w:pPr>
        <w:spacing w:line="240" w:lineRule="auto"/>
        <w:rPr>
          <w:rFonts w:asciiTheme="majorHAnsi" w:hAnsiTheme="majorHAnsi"/>
          <w:b/>
          <w:szCs w:val="24"/>
        </w:rPr>
      </w:pPr>
      <w:r w:rsidRPr="000D3704">
        <w:rPr>
          <w:rFonts w:asciiTheme="majorHAnsi" w:hAnsiTheme="majorHAnsi"/>
          <w:b/>
          <w:szCs w:val="24"/>
        </w:rPr>
        <w:t>Submission Requirements</w:t>
      </w:r>
    </w:p>
    <w:p w14:paraId="00CFE045" w14:textId="77777777" w:rsidR="000D3704" w:rsidRPr="00C5351C" w:rsidRDefault="000D3704" w:rsidP="002F242A">
      <w:pPr>
        <w:spacing w:line="240" w:lineRule="auto"/>
        <w:rPr>
          <w:rFonts w:asciiTheme="majorHAnsi" w:hAnsiTheme="majorHAnsi"/>
          <w:sz w:val="12"/>
          <w:szCs w:val="12"/>
        </w:rPr>
      </w:pPr>
    </w:p>
    <w:p w14:paraId="41DB7508" w14:textId="3188521B" w:rsidR="00D14035" w:rsidRDefault="00D14035" w:rsidP="00917D97">
      <w:pPr>
        <w:spacing w:line="240" w:lineRule="auto"/>
        <w:rPr>
          <w:rFonts w:asciiTheme="majorHAnsi" w:hAnsiTheme="majorHAnsi"/>
          <w:szCs w:val="24"/>
        </w:rPr>
      </w:pPr>
      <w:r>
        <w:rPr>
          <w:rFonts w:asciiTheme="majorHAnsi" w:hAnsiTheme="majorHAnsi"/>
          <w:szCs w:val="24"/>
        </w:rPr>
        <w:t>Submission Packages comprised from Financial Proposal</w:t>
      </w:r>
      <w:r w:rsidR="003C23BD">
        <w:rPr>
          <w:rFonts w:asciiTheme="majorHAnsi" w:hAnsiTheme="majorHAnsi"/>
          <w:szCs w:val="24"/>
        </w:rPr>
        <w:t xml:space="preserve">, Supply terms </w:t>
      </w:r>
      <w:r w:rsidR="003C23BD">
        <w:rPr>
          <w:rFonts w:asciiTheme="majorHAnsi" w:hAnsiTheme="majorHAnsi"/>
          <w:szCs w:val="24"/>
          <w:lang w:val="hy-AM"/>
        </w:rPr>
        <w:t>&amp;</w:t>
      </w:r>
      <w:r w:rsidR="003C23BD">
        <w:rPr>
          <w:rFonts w:asciiTheme="majorHAnsi" w:hAnsiTheme="majorHAnsi"/>
          <w:szCs w:val="24"/>
          <w:lang w:val="en-US"/>
        </w:rPr>
        <w:t xml:space="preserve"> Technical datasheet of offered products</w:t>
      </w:r>
      <w:r>
        <w:rPr>
          <w:rFonts w:asciiTheme="majorHAnsi" w:hAnsiTheme="majorHAnsi"/>
          <w:szCs w:val="24"/>
        </w:rPr>
        <w:t xml:space="preserve"> should be submitted by </w:t>
      </w:r>
      <w:r w:rsidR="00DE262D">
        <w:rPr>
          <w:rFonts w:asciiTheme="majorHAnsi" w:hAnsiTheme="majorHAnsi"/>
          <w:szCs w:val="24"/>
          <w:lang w:val="en-US"/>
        </w:rPr>
        <w:t>21</w:t>
      </w:r>
      <w:r>
        <w:rPr>
          <w:rFonts w:asciiTheme="majorHAnsi" w:hAnsiTheme="majorHAnsi"/>
          <w:szCs w:val="24"/>
        </w:rPr>
        <w:t>/</w:t>
      </w:r>
      <w:r w:rsidR="009B323B">
        <w:rPr>
          <w:rFonts w:asciiTheme="majorHAnsi" w:hAnsiTheme="majorHAnsi"/>
          <w:szCs w:val="24"/>
          <w:lang w:val="hy-AM"/>
        </w:rPr>
        <w:t>1</w:t>
      </w:r>
      <w:r w:rsidR="00DE262D">
        <w:rPr>
          <w:rFonts w:asciiTheme="majorHAnsi" w:hAnsiTheme="majorHAnsi"/>
          <w:szCs w:val="24"/>
          <w:lang w:val="en-US"/>
        </w:rPr>
        <w:t>2</w:t>
      </w:r>
      <w:r>
        <w:rPr>
          <w:rFonts w:asciiTheme="majorHAnsi" w:hAnsiTheme="majorHAnsi"/>
          <w:szCs w:val="24"/>
        </w:rPr>
        <w:t>/202</w:t>
      </w:r>
      <w:r>
        <w:rPr>
          <w:rFonts w:asciiTheme="majorHAnsi" w:hAnsiTheme="majorHAnsi"/>
          <w:szCs w:val="24"/>
          <w:lang w:val="hy-AM"/>
        </w:rPr>
        <w:t>1</w:t>
      </w:r>
      <w:r>
        <w:rPr>
          <w:rFonts w:asciiTheme="majorHAnsi" w:hAnsiTheme="majorHAnsi"/>
          <w:szCs w:val="24"/>
        </w:rPr>
        <w:t xml:space="preserve"> at 18:00 Yerevan time to the following e-mail address: </w:t>
      </w:r>
      <w:hyperlink r:id="rId8" w:history="1">
        <w:r>
          <w:rPr>
            <w:rStyle w:val="Hyperlink"/>
            <w:rFonts w:asciiTheme="majorHAnsi" w:hAnsiTheme="majorHAnsi"/>
            <w:szCs w:val="24"/>
          </w:rPr>
          <w:t>priceoffer.gcf@armswissbank.am</w:t>
        </w:r>
      </w:hyperlink>
      <w:r>
        <w:rPr>
          <w:rFonts w:asciiTheme="majorHAnsi" w:hAnsiTheme="majorHAnsi"/>
          <w:szCs w:val="24"/>
          <w:lang w:val="hy-AM"/>
        </w:rPr>
        <w:t xml:space="preserve"> </w:t>
      </w:r>
      <w:r>
        <w:rPr>
          <w:rFonts w:asciiTheme="majorHAnsi" w:hAnsiTheme="majorHAnsi"/>
          <w:szCs w:val="24"/>
        </w:rPr>
        <w:t>.</w:t>
      </w:r>
    </w:p>
    <w:p w14:paraId="1C78C12F" w14:textId="09BC5153" w:rsidR="00F57831" w:rsidRDefault="00F57831" w:rsidP="00917D97">
      <w:pPr>
        <w:spacing w:line="240" w:lineRule="auto"/>
        <w:rPr>
          <w:rFonts w:asciiTheme="majorHAnsi" w:hAnsiTheme="majorHAnsi"/>
          <w:szCs w:val="24"/>
        </w:rPr>
      </w:pPr>
      <w:r>
        <w:rPr>
          <w:rFonts w:asciiTheme="majorHAnsi" w:hAnsiTheme="majorHAnsi"/>
          <w:szCs w:val="24"/>
        </w:rPr>
        <w:t>The applicant should send supply offer for each product separately. Applications for only one type of equipment (Notebook or on-line conference system) are allowed</w:t>
      </w:r>
      <w:r w:rsidR="00C5651E">
        <w:rPr>
          <w:rFonts w:asciiTheme="majorHAnsi" w:hAnsiTheme="majorHAnsi"/>
          <w:szCs w:val="24"/>
        </w:rPr>
        <w:t>.</w:t>
      </w:r>
    </w:p>
    <w:p w14:paraId="6546458E" w14:textId="77777777" w:rsidR="005E7E18" w:rsidRDefault="005E7E18" w:rsidP="00917D97">
      <w:pPr>
        <w:spacing w:line="240" w:lineRule="auto"/>
        <w:rPr>
          <w:rFonts w:asciiTheme="majorHAnsi" w:hAnsiTheme="majorHAnsi"/>
          <w:szCs w:val="24"/>
        </w:rPr>
      </w:pPr>
    </w:p>
    <w:p w14:paraId="1B259611" w14:textId="21B4F3A3" w:rsidR="00E67397" w:rsidRDefault="00D14035" w:rsidP="00917D97">
      <w:pPr>
        <w:spacing w:line="240" w:lineRule="auto"/>
        <w:rPr>
          <w:rFonts w:asciiTheme="majorHAnsi" w:hAnsiTheme="majorHAnsi"/>
          <w:szCs w:val="24"/>
        </w:rPr>
      </w:pPr>
      <w:r>
        <w:rPr>
          <w:rFonts w:asciiTheme="majorHAnsi" w:hAnsiTheme="majorHAnsi"/>
          <w:szCs w:val="24"/>
        </w:rPr>
        <w:t xml:space="preserve">Financial proposal should include </w:t>
      </w:r>
      <w:r w:rsidR="00514F50">
        <w:rPr>
          <w:rFonts w:asciiTheme="majorHAnsi" w:hAnsiTheme="majorHAnsi"/>
          <w:szCs w:val="24"/>
        </w:rPr>
        <w:t xml:space="preserve">price </w:t>
      </w:r>
      <w:r>
        <w:rPr>
          <w:rFonts w:asciiTheme="majorHAnsi" w:hAnsiTheme="majorHAnsi"/>
          <w:szCs w:val="24"/>
        </w:rPr>
        <w:t xml:space="preserve">component only, which should be </w:t>
      </w:r>
      <w:r>
        <w:rPr>
          <w:rFonts w:asciiTheme="majorHAnsi" w:hAnsiTheme="majorHAnsi"/>
          <w:b/>
          <w:szCs w:val="24"/>
        </w:rPr>
        <w:t>all inclusive</w:t>
      </w:r>
      <w:r>
        <w:rPr>
          <w:rFonts w:asciiTheme="majorHAnsi" w:hAnsiTheme="majorHAnsi"/>
          <w:szCs w:val="24"/>
        </w:rPr>
        <w:t xml:space="preserve">. </w:t>
      </w:r>
    </w:p>
    <w:p w14:paraId="6B158845" w14:textId="77777777" w:rsidR="005E7E18" w:rsidRDefault="005E7E18" w:rsidP="00917D97">
      <w:pPr>
        <w:spacing w:line="240" w:lineRule="auto"/>
        <w:rPr>
          <w:rFonts w:asciiTheme="majorHAnsi" w:hAnsiTheme="majorHAnsi"/>
          <w:szCs w:val="24"/>
        </w:rPr>
      </w:pPr>
    </w:p>
    <w:p w14:paraId="2EB790EB" w14:textId="00A03702" w:rsidR="00E67397" w:rsidRDefault="00041F02" w:rsidP="00E67397">
      <w:pPr>
        <w:spacing w:line="240" w:lineRule="auto"/>
        <w:rPr>
          <w:rFonts w:asciiTheme="majorHAnsi" w:hAnsiTheme="majorHAnsi"/>
          <w:szCs w:val="24"/>
        </w:rPr>
      </w:pPr>
      <w:r>
        <w:rPr>
          <w:rFonts w:asciiTheme="majorHAnsi" w:hAnsiTheme="majorHAnsi"/>
          <w:szCs w:val="24"/>
        </w:rPr>
        <w:t>Type of the contract is lump-sum.</w:t>
      </w:r>
      <w:r w:rsidR="00AA1E85">
        <w:rPr>
          <w:rFonts w:asciiTheme="majorHAnsi" w:hAnsiTheme="majorHAnsi"/>
          <w:szCs w:val="24"/>
        </w:rPr>
        <w:t xml:space="preserve"> Financial proposals should include timeline of payments</w:t>
      </w:r>
      <w:r w:rsidR="003C23BD">
        <w:rPr>
          <w:rFonts w:asciiTheme="majorHAnsi" w:hAnsiTheme="majorHAnsi"/>
          <w:szCs w:val="24"/>
        </w:rPr>
        <w:t xml:space="preserve"> and delivery</w:t>
      </w:r>
      <w:r w:rsidR="00AA1E85">
        <w:rPr>
          <w:rFonts w:asciiTheme="majorHAnsi" w:hAnsiTheme="majorHAnsi"/>
          <w:szCs w:val="24"/>
        </w:rPr>
        <w:t xml:space="preserve">. </w:t>
      </w:r>
    </w:p>
    <w:p w14:paraId="3C75912C" w14:textId="77777777" w:rsidR="00E67397" w:rsidRPr="00C5351C" w:rsidRDefault="00E67397" w:rsidP="00E67397">
      <w:pPr>
        <w:spacing w:line="240" w:lineRule="auto"/>
        <w:rPr>
          <w:rFonts w:asciiTheme="majorHAnsi" w:hAnsiTheme="majorHAnsi"/>
          <w:sz w:val="22"/>
          <w:szCs w:val="22"/>
        </w:rPr>
      </w:pPr>
    </w:p>
    <w:p w14:paraId="44E5F2C7" w14:textId="002C00F6" w:rsidR="000D3704" w:rsidRPr="000D3704" w:rsidRDefault="00E67397" w:rsidP="00E67397">
      <w:pPr>
        <w:spacing w:line="240" w:lineRule="auto"/>
        <w:rPr>
          <w:rFonts w:asciiTheme="majorHAnsi" w:hAnsiTheme="majorHAnsi"/>
          <w:szCs w:val="24"/>
        </w:rPr>
      </w:pPr>
      <w:r w:rsidRPr="00676647">
        <w:rPr>
          <w:rFonts w:asciiTheme="majorHAnsi" w:hAnsiTheme="majorHAnsi"/>
          <w:b/>
          <w:szCs w:val="24"/>
          <w:u w:val="single"/>
        </w:rPr>
        <w:t>Please Note:</w:t>
      </w:r>
      <w:r>
        <w:rPr>
          <w:rFonts w:asciiTheme="majorHAnsi" w:hAnsiTheme="majorHAnsi"/>
          <w:szCs w:val="24"/>
        </w:rPr>
        <w:t xml:space="preserve"> “ARMSWISSBANK” CJSC will not provide feedback on the evaluation process to unsuccessful candidates.</w:t>
      </w:r>
    </w:p>
    <w:sectPr w:rsidR="000D3704" w:rsidRPr="000D3704" w:rsidSect="002F242A">
      <w:headerReference w:type="default" r:id="rId9"/>
      <w:footerReference w:type="default" r:id="rId10"/>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4B99" w14:textId="77777777" w:rsidR="00A00F47" w:rsidRDefault="00A00F47" w:rsidP="001314F0">
      <w:pPr>
        <w:spacing w:line="240" w:lineRule="auto"/>
      </w:pPr>
      <w:r>
        <w:separator/>
      </w:r>
    </w:p>
  </w:endnote>
  <w:endnote w:type="continuationSeparator" w:id="0">
    <w:p w14:paraId="79F5AE54" w14:textId="77777777" w:rsidR="00A00F47" w:rsidRDefault="00A00F47" w:rsidP="00131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48643"/>
      <w:docPartObj>
        <w:docPartGallery w:val="Page Numbers (Bottom of Page)"/>
        <w:docPartUnique/>
      </w:docPartObj>
    </w:sdtPr>
    <w:sdtEndPr>
      <w:rPr>
        <w:noProof/>
      </w:rPr>
    </w:sdtEndPr>
    <w:sdtContent>
      <w:p w14:paraId="3AE0B197" w14:textId="77777777" w:rsidR="001B145A" w:rsidRDefault="00F01DFD">
        <w:pPr>
          <w:pStyle w:val="Footer"/>
          <w:jc w:val="center"/>
        </w:pPr>
        <w:r>
          <w:rPr>
            <w:noProof/>
          </w:rPr>
          <w:fldChar w:fldCharType="begin"/>
        </w:r>
        <w:r w:rsidR="001B145A">
          <w:rPr>
            <w:noProof/>
          </w:rPr>
          <w:instrText xml:space="preserve"> PAGE   \* MERGEFORMAT </w:instrText>
        </w:r>
        <w:r>
          <w:rPr>
            <w:noProof/>
          </w:rPr>
          <w:fldChar w:fldCharType="separate"/>
        </w:r>
        <w:r w:rsidR="005E4344">
          <w:rPr>
            <w:noProof/>
          </w:rPr>
          <w:t>2</w:t>
        </w:r>
        <w:r>
          <w:rPr>
            <w:noProof/>
          </w:rPr>
          <w:fldChar w:fldCharType="end"/>
        </w:r>
      </w:p>
    </w:sdtContent>
  </w:sdt>
  <w:p w14:paraId="5909CCB7" w14:textId="77777777" w:rsidR="001B145A" w:rsidRDefault="001B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CDD3" w14:textId="77777777" w:rsidR="00A00F47" w:rsidRDefault="00A00F47" w:rsidP="001314F0">
      <w:pPr>
        <w:spacing w:line="240" w:lineRule="auto"/>
      </w:pPr>
      <w:r>
        <w:separator/>
      </w:r>
    </w:p>
  </w:footnote>
  <w:footnote w:type="continuationSeparator" w:id="0">
    <w:p w14:paraId="4C8110CC" w14:textId="77777777" w:rsidR="00A00F47" w:rsidRDefault="00A00F47" w:rsidP="001314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BB08" w14:textId="77777777" w:rsidR="001B145A" w:rsidRDefault="001B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363"/>
    <w:multiLevelType w:val="hybridMultilevel"/>
    <w:tmpl w:val="3B3CF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EC9"/>
    <w:multiLevelType w:val="hybridMultilevel"/>
    <w:tmpl w:val="889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1387"/>
    <w:multiLevelType w:val="hybridMultilevel"/>
    <w:tmpl w:val="6E9CB2A0"/>
    <w:lvl w:ilvl="0" w:tplc="2C089116">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B409D"/>
    <w:multiLevelType w:val="hybridMultilevel"/>
    <w:tmpl w:val="77E4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43BEC"/>
    <w:multiLevelType w:val="hybridMultilevel"/>
    <w:tmpl w:val="3120F1CC"/>
    <w:lvl w:ilvl="0" w:tplc="33FCD0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A61844"/>
    <w:multiLevelType w:val="hybridMultilevel"/>
    <w:tmpl w:val="1BC00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B6225"/>
    <w:multiLevelType w:val="hybridMultilevel"/>
    <w:tmpl w:val="0ADE4E30"/>
    <w:lvl w:ilvl="0" w:tplc="8EBC3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63D61"/>
    <w:multiLevelType w:val="hybridMultilevel"/>
    <w:tmpl w:val="C5502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51682"/>
    <w:multiLevelType w:val="hybridMultilevel"/>
    <w:tmpl w:val="5CB02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84AA4"/>
    <w:multiLevelType w:val="hybridMultilevel"/>
    <w:tmpl w:val="CA467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7"/>
  </w:num>
  <w:num w:numId="6">
    <w:abstractNumId w:val="9"/>
  </w:num>
  <w:num w:numId="7">
    <w:abstractNumId w:val="0"/>
  </w:num>
  <w:num w:numId="8">
    <w:abstractNumId w:val="8"/>
  </w:num>
  <w:num w:numId="9">
    <w:abstractNumId w:val="5"/>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46"/>
    <w:rsid w:val="000034A3"/>
    <w:rsid w:val="00012412"/>
    <w:rsid w:val="00033420"/>
    <w:rsid w:val="000353B4"/>
    <w:rsid w:val="00035B0D"/>
    <w:rsid w:val="000417F9"/>
    <w:rsid w:val="00041F02"/>
    <w:rsid w:val="000439D5"/>
    <w:rsid w:val="000474B8"/>
    <w:rsid w:val="00074874"/>
    <w:rsid w:val="00076CF2"/>
    <w:rsid w:val="0008141E"/>
    <w:rsid w:val="0009724E"/>
    <w:rsid w:val="000C7FBA"/>
    <w:rsid w:val="000D22B8"/>
    <w:rsid w:val="000D3704"/>
    <w:rsid w:val="000E017D"/>
    <w:rsid w:val="000F49D6"/>
    <w:rsid w:val="00110905"/>
    <w:rsid w:val="00110DA7"/>
    <w:rsid w:val="001314F0"/>
    <w:rsid w:val="00153078"/>
    <w:rsid w:val="001538B7"/>
    <w:rsid w:val="001556F4"/>
    <w:rsid w:val="001574EC"/>
    <w:rsid w:val="00157AAF"/>
    <w:rsid w:val="00161185"/>
    <w:rsid w:val="001636CB"/>
    <w:rsid w:val="00167B47"/>
    <w:rsid w:val="00180EDC"/>
    <w:rsid w:val="00183484"/>
    <w:rsid w:val="001A7EDA"/>
    <w:rsid w:val="001B145A"/>
    <w:rsid w:val="001B3C82"/>
    <w:rsid w:val="001D50C1"/>
    <w:rsid w:val="001F4CD7"/>
    <w:rsid w:val="001F67FA"/>
    <w:rsid w:val="001F7C39"/>
    <w:rsid w:val="00240C29"/>
    <w:rsid w:val="002428D9"/>
    <w:rsid w:val="00242FE1"/>
    <w:rsid w:val="00247A1B"/>
    <w:rsid w:val="00263A9A"/>
    <w:rsid w:val="002677EA"/>
    <w:rsid w:val="00275237"/>
    <w:rsid w:val="00285D1D"/>
    <w:rsid w:val="00286911"/>
    <w:rsid w:val="002A07DE"/>
    <w:rsid w:val="002A0900"/>
    <w:rsid w:val="002B193C"/>
    <w:rsid w:val="002B35EA"/>
    <w:rsid w:val="002D2E5D"/>
    <w:rsid w:val="002D4530"/>
    <w:rsid w:val="002E3AB1"/>
    <w:rsid w:val="002F242A"/>
    <w:rsid w:val="003056C9"/>
    <w:rsid w:val="003201D4"/>
    <w:rsid w:val="00321716"/>
    <w:rsid w:val="00324CC2"/>
    <w:rsid w:val="00341DE5"/>
    <w:rsid w:val="003472F5"/>
    <w:rsid w:val="00354290"/>
    <w:rsid w:val="00354B71"/>
    <w:rsid w:val="00355B6D"/>
    <w:rsid w:val="00364ED2"/>
    <w:rsid w:val="00371935"/>
    <w:rsid w:val="0037716F"/>
    <w:rsid w:val="00380ED9"/>
    <w:rsid w:val="00390588"/>
    <w:rsid w:val="003C15B2"/>
    <w:rsid w:val="003C23BD"/>
    <w:rsid w:val="003C25F9"/>
    <w:rsid w:val="003C37F9"/>
    <w:rsid w:val="003C4295"/>
    <w:rsid w:val="003C6E12"/>
    <w:rsid w:val="003D12B8"/>
    <w:rsid w:val="003D3B34"/>
    <w:rsid w:val="003E6025"/>
    <w:rsid w:val="004016D5"/>
    <w:rsid w:val="00410A8B"/>
    <w:rsid w:val="00422931"/>
    <w:rsid w:val="00426B8A"/>
    <w:rsid w:val="00451CB9"/>
    <w:rsid w:val="00452D7D"/>
    <w:rsid w:val="004551EB"/>
    <w:rsid w:val="00462075"/>
    <w:rsid w:val="00465643"/>
    <w:rsid w:val="00473757"/>
    <w:rsid w:val="00490672"/>
    <w:rsid w:val="004A143E"/>
    <w:rsid w:val="004A393A"/>
    <w:rsid w:val="004B0C7B"/>
    <w:rsid w:val="004B2A75"/>
    <w:rsid w:val="004B3B00"/>
    <w:rsid w:val="004B5BB9"/>
    <w:rsid w:val="004C23F4"/>
    <w:rsid w:val="004C6003"/>
    <w:rsid w:val="004D7672"/>
    <w:rsid w:val="004F1CA5"/>
    <w:rsid w:val="004F4200"/>
    <w:rsid w:val="00505A24"/>
    <w:rsid w:val="00514F50"/>
    <w:rsid w:val="0052278E"/>
    <w:rsid w:val="00524172"/>
    <w:rsid w:val="00527C28"/>
    <w:rsid w:val="005457AE"/>
    <w:rsid w:val="005467FA"/>
    <w:rsid w:val="00546AA5"/>
    <w:rsid w:val="00552403"/>
    <w:rsid w:val="00552F17"/>
    <w:rsid w:val="005674CB"/>
    <w:rsid w:val="00574699"/>
    <w:rsid w:val="005802FA"/>
    <w:rsid w:val="0058426F"/>
    <w:rsid w:val="00584865"/>
    <w:rsid w:val="005878AC"/>
    <w:rsid w:val="005A64C2"/>
    <w:rsid w:val="005D12ED"/>
    <w:rsid w:val="005E4344"/>
    <w:rsid w:val="005E4E94"/>
    <w:rsid w:val="005E7E18"/>
    <w:rsid w:val="005F389E"/>
    <w:rsid w:val="005F49B5"/>
    <w:rsid w:val="005F6448"/>
    <w:rsid w:val="00602F23"/>
    <w:rsid w:val="00612D8A"/>
    <w:rsid w:val="006335C9"/>
    <w:rsid w:val="00635ED4"/>
    <w:rsid w:val="00686780"/>
    <w:rsid w:val="0069126C"/>
    <w:rsid w:val="006A075B"/>
    <w:rsid w:val="006A5801"/>
    <w:rsid w:val="006C5C71"/>
    <w:rsid w:val="006D0387"/>
    <w:rsid w:val="006D5787"/>
    <w:rsid w:val="006D7D34"/>
    <w:rsid w:val="006E43C9"/>
    <w:rsid w:val="007376DB"/>
    <w:rsid w:val="00746305"/>
    <w:rsid w:val="0076031C"/>
    <w:rsid w:val="007637A0"/>
    <w:rsid w:val="00785186"/>
    <w:rsid w:val="00794A2B"/>
    <w:rsid w:val="00796600"/>
    <w:rsid w:val="007A460D"/>
    <w:rsid w:val="007A4B95"/>
    <w:rsid w:val="007A6B5A"/>
    <w:rsid w:val="007B67B7"/>
    <w:rsid w:val="007D56DB"/>
    <w:rsid w:val="007D61FE"/>
    <w:rsid w:val="007D6995"/>
    <w:rsid w:val="007E75FF"/>
    <w:rsid w:val="00810060"/>
    <w:rsid w:val="00816608"/>
    <w:rsid w:val="00821328"/>
    <w:rsid w:val="00851D2A"/>
    <w:rsid w:val="008533F7"/>
    <w:rsid w:val="008569A3"/>
    <w:rsid w:val="00865A9F"/>
    <w:rsid w:val="0087514D"/>
    <w:rsid w:val="008759F4"/>
    <w:rsid w:val="008853B1"/>
    <w:rsid w:val="00896548"/>
    <w:rsid w:val="008A1A7C"/>
    <w:rsid w:val="008B06DB"/>
    <w:rsid w:val="008B6022"/>
    <w:rsid w:val="008D09CD"/>
    <w:rsid w:val="008D4F9B"/>
    <w:rsid w:val="008D739D"/>
    <w:rsid w:val="008E0953"/>
    <w:rsid w:val="008E3BC9"/>
    <w:rsid w:val="008E422C"/>
    <w:rsid w:val="008E526D"/>
    <w:rsid w:val="008E597B"/>
    <w:rsid w:val="00914793"/>
    <w:rsid w:val="00916549"/>
    <w:rsid w:val="00917D97"/>
    <w:rsid w:val="009214A6"/>
    <w:rsid w:val="0094519C"/>
    <w:rsid w:val="009456C0"/>
    <w:rsid w:val="0098258E"/>
    <w:rsid w:val="009B323B"/>
    <w:rsid w:val="009B36DF"/>
    <w:rsid w:val="009B40D6"/>
    <w:rsid w:val="009B746D"/>
    <w:rsid w:val="009C5C23"/>
    <w:rsid w:val="009D06C8"/>
    <w:rsid w:val="009D3233"/>
    <w:rsid w:val="009D6763"/>
    <w:rsid w:val="009D7C91"/>
    <w:rsid w:val="009E758D"/>
    <w:rsid w:val="00A00F47"/>
    <w:rsid w:val="00A1146B"/>
    <w:rsid w:val="00A14EB8"/>
    <w:rsid w:val="00A21983"/>
    <w:rsid w:val="00A26128"/>
    <w:rsid w:val="00A30316"/>
    <w:rsid w:val="00A51C25"/>
    <w:rsid w:val="00A51DBB"/>
    <w:rsid w:val="00A77CEB"/>
    <w:rsid w:val="00A81C2A"/>
    <w:rsid w:val="00A84A3B"/>
    <w:rsid w:val="00A861A0"/>
    <w:rsid w:val="00A86CD4"/>
    <w:rsid w:val="00AA1E85"/>
    <w:rsid w:val="00AB165A"/>
    <w:rsid w:val="00AC1EFF"/>
    <w:rsid w:val="00AD6EF2"/>
    <w:rsid w:val="00AE1E1C"/>
    <w:rsid w:val="00AE3876"/>
    <w:rsid w:val="00B029C0"/>
    <w:rsid w:val="00B055A8"/>
    <w:rsid w:val="00B16CE1"/>
    <w:rsid w:val="00B27A97"/>
    <w:rsid w:val="00B318B6"/>
    <w:rsid w:val="00B515BD"/>
    <w:rsid w:val="00B61C75"/>
    <w:rsid w:val="00BB44F8"/>
    <w:rsid w:val="00BB6DF8"/>
    <w:rsid w:val="00BC0C5C"/>
    <w:rsid w:val="00BD7FCE"/>
    <w:rsid w:val="00BF1DBD"/>
    <w:rsid w:val="00BF2FC2"/>
    <w:rsid w:val="00C2009E"/>
    <w:rsid w:val="00C22B1F"/>
    <w:rsid w:val="00C24564"/>
    <w:rsid w:val="00C3253A"/>
    <w:rsid w:val="00C432EF"/>
    <w:rsid w:val="00C44AF6"/>
    <w:rsid w:val="00C5351C"/>
    <w:rsid w:val="00C54BB7"/>
    <w:rsid w:val="00C55D49"/>
    <w:rsid w:val="00C55EAF"/>
    <w:rsid w:val="00C5651E"/>
    <w:rsid w:val="00C619B1"/>
    <w:rsid w:val="00C813B5"/>
    <w:rsid w:val="00C828AA"/>
    <w:rsid w:val="00C82B2D"/>
    <w:rsid w:val="00C916E4"/>
    <w:rsid w:val="00CA2494"/>
    <w:rsid w:val="00CA3A34"/>
    <w:rsid w:val="00CA5829"/>
    <w:rsid w:val="00D06046"/>
    <w:rsid w:val="00D110EA"/>
    <w:rsid w:val="00D12D50"/>
    <w:rsid w:val="00D14035"/>
    <w:rsid w:val="00D157DB"/>
    <w:rsid w:val="00D16FB7"/>
    <w:rsid w:val="00D47E52"/>
    <w:rsid w:val="00D56C48"/>
    <w:rsid w:val="00D67BBE"/>
    <w:rsid w:val="00D707CF"/>
    <w:rsid w:val="00D723E2"/>
    <w:rsid w:val="00D73A52"/>
    <w:rsid w:val="00D83E96"/>
    <w:rsid w:val="00DA3981"/>
    <w:rsid w:val="00DA39E6"/>
    <w:rsid w:val="00DB3002"/>
    <w:rsid w:val="00DB647D"/>
    <w:rsid w:val="00DB7413"/>
    <w:rsid w:val="00DC1640"/>
    <w:rsid w:val="00DD2F17"/>
    <w:rsid w:val="00DD64ED"/>
    <w:rsid w:val="00DE1B2D"/>
    <w:rsid w:val="00DE262D"/>
    <w:rsid w:val="00DF372A"/>
    <w:rsid w:val="00DF3C1C"/>
    <w:rsid w:val="00DF5E74"/>
    <w:rsid w:val="00E01C27"/>
    <w:rsid w:val="00E16812"/>
    <w:rsid w:val="00E17DCF"/>
    <w:rsid w:val="00E2743A"/>
    <w:rsid w:val="00E30BB6"/>
    <w:rsid w:val="00E455E1"/>
    <w:rsid w:val="00E53405"/>
    <w:rsid w:val="00E56437"/>
    <w:rsid w:val="00E647ED"/>
    <w:rsid w:val="00E67397"/>
    <w:rsid w:val="00E8248D"/>
    <w:rsid w:val="00E858E3"/>
    <w:rsid w:val="00E943E0"/>
    <w:rsid w:val="00EA5B43"/>
    <w:rsid w:val="00EB4296"/>
    <w:rsid w:val="00EC7792"/>
    <w:rsid w:val="00ED4AC3"/>
    <w:rsid w:val="00EE3900"/>
    <w:rsid w:val="00EF0BDF"/>
    <w:rsid w:val="00EF2EA8"/>
    <w:rsid w:val="00F01DFD"/>
    <w:rsid w:val="00F03FB9"/>
    <w:rsid w:val="00F111F7"/>
    <w:rsid w:val="00F248C0"/>
    <w:rsid w:val="00F31D2D"/>
    <w:rsid w:val="00F44C43"/>
    <w:rsid w:val="00F51D54"/>
    <w:rsid w:val="00F57831"/>
    <w:rsid w:val="00F61209"/>
    <w:rsid w:val="00F75AF9"/>
    <w:rsid w:val="00F760F6"/>
    <w:rsid w:val="00F939E5"/>
    <w:rsid w:val="00FB13D0"/>
    <w:rsid w:val="00FD230D"/>
    <w:rsid w:val="00FD5718"/>
    <w:rsid w:val="00FE4963"/>
    <w:rsid w:val="00FF0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0152BD"/>
  <w15:docId w15:val="{96EC547F-CE4A-41D2-953B-F156F250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5EA"/>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B515BD"/>
    <w:pPr>
      <w:keepNext/>
      <w:keepLines/>
      <w:pBdr>
        <w:bottom w:val="single" w:sz="4" w:space="1" w:color="4F81BD" w:themeColor="accent1"/>
      </w:pBdr>
      <w:spacing w:after="120" w:line="240" w:lineRule="auto"/>
      <w:outlineLvl w:val="0"/>
    </w:pPr>
    <w:rPr>
      <w:rFonts w:eastAsiaTheme="majorEastAsia" w:cstheme="majorBidi"/>
      <w:smallCaps/>
      <w:color w:val="365F91" w:themeColor="accent1" w:themeShade="BF"/>
      <w:sz w:val="36"/>
      <w:szCs w:val="36"/>
    </w:rPr>
  </w:style>
  <w:style w:type="paragraph" w:styleId="Heading2">
    <w:name w:val="heading 2"/>
    <w:basedOn w:val="Normal"/>
    <w:next w:val="Normal"/>
    <w:link w:val="Heading2Char"/>
    <w:uiPriority w:val="9"/>
    <w:unhideWhenUsed/>
    <w:qFormat/>
    <w:rsid w:val="00C82B2D"/>
    <w:pPr>
      <w:keepNext/>
      <w:keepLines/>
      <w:spacing w:before="240" w:after="120" w:line="240" w:lineRule="auto"/>
      <w:ind w:left="284"/>
      <w:outlineLvl w:val="1"/>
    </w:pPr>
    <w:rPr>
      <w:rFonts w:eastAsiaTheme="majorEastAsia" w:cstheme="majorBidi"/>
      <w:b/>
      <w:smallCaps/>
      <w:color w:val="984806" w:themeColor="accent6" w:themeShade="80"/>
      <w:sz w:val="28"/>
      <w:szCs w:val="28"/>
    </w:rPr>
  </w:style>
  <w:style w:type="paragraph" w:styleId="Heading3">
    <w:name w:val="heading 3"/>
    <w:basedOn w:val="Normal"/>
    <w:next w:val="Normal"/>
    <w:link w:val="Heading3Char"/>
    <w:uiPriority w:val="9"/>
    <w:unhideWhenUsed/>
    <w:qFormat/>
    <w:rsid w:val="00C82B2D"/>
    <w:pPr>
      <w:keepNext/>
      <w:keepLines/>
      <w:spacing w:before="120" w:after="120" w:line="240" w:lineRule="auto"/>
      <w:ind w:left="567"/>
      <w:outlineLvl w:val="2"/>
    </w:pPr>
    <w:rPr>
      <w:rFonts w:eastAsiaTheme="majorEastAsia" w:cstheme="majorBidi"/>
      <w:b/>
      <w:color w:val="1F497D" w:themeColor="text2"/>
      <w:szCs w:val="26"/>
      <w:u w:val="single"/>
    </w:rPr>
  </w:style>
  <w:style w:type="paragraph" w:styleId="Heading4">
    <w:name w:val="heading 4"/>
    <w:basedOn w:val="Normal"/>
    <w:next w:val="Normal"/>
    <w:link w:val="Heading4Char"/>
    <w:uiPriority w:val="9"/>
    <w:semiHidden/>
    <w:unhideWhenUsed/>
    <w:qFormat/>
    <w:rsid w:val="005F389E"/>
    <w:pPr>
      <w:keepNext/>
      <w:keepLines/>
      <w:spacing w:before="8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5F389E"/>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F389E"/>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F389E"/>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F389E"/>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F389E"/>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5BD"/>
    <w:rPr>
      <w:rFonts w:ascii="Times New Roman" w:eastAsiaTheme="majorEastAsia" w:hAnsi="Times New Roman" w:cstheme="majorBidi"/>
      <w:smallCaps/>
      <w:color w:val="365F91" w:themeColor="accent1" w:themeShade="BF"/>
      <w:sz w:val="36"/>
      <w:szCs w:val="36"/>
    </w:rPr>
  </w:style>
  <w:style w:type="character" w:customStyle="1" w:styleId="Heading2Char">
    <w:name w:val="Heading 2 Char"/>
    <w:basedOn w:val="DefaultParagraphFont"/>
    <w:link w:val="Heading2"/>
    <w:uiPriority w:val="9"/>
    <w:rsid w:val="00C82B2D"/>
    <w:rPr>
      <w:rFonts w:ascii="Times New Roman" w:eastAsiaTheme="majorEastAsia" w:hAnsi="Times New Roman" w:cstheme="majorBidi"/>
      <w:b/>
      <w:smallCaps/>
      <w:color w:val="984806" w:themeColor="accent6" w:themeShade="80"/>
      <w:sz w:val="28"/>
      <w:szCs w:val="28"/>
    </w:rPr>
  </w:style>
  <w:style w:type="character" w:customStyle="1" w:styleId="Heading3Char">
    <w:name w:val="Heading 3 Char"/>
    <w:basedOn w:val="DefaultParagraphFont"/>
    <w:link w:val="Heading3"/>
    <w:uiPriority w:val="9"/>
    <w:rsid w:val="00C82B2D"/>
    <w:rPr>
      <w:rFonts w:ascii="Times New Roman" w:eastAsiaTheme="majorEastAsia" w:hAnsi="Times New Roman" w:cstheme="majorBidi"/>
      <w:b/>
      <w:color w:val="1F497D" w:themeColor="text2"/>
      <w:sz w:val="24"/>
      <w:szCs w:val="26"/>
      <w:u w:val="single"/>
    </w:rPr>
  </w:style>
  <w:style w:type="character" w:customStyle="1" w:styleId="Heading4Char">
    <w:name w:val="Heading 4 Char"/>
    <w:basedOn w:val="DefaultParagraphFont"/>
    <w:link w:val="Heading4"/>
    <w:uiPriority w:val="9"/>
    <w:semiHidden/>
    <w:rsid w:val="005F389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F389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F389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F389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F389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F389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F389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F389E"/>
    <w:pPr>
      <w:spacing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5F389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5F389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F389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F389E"/>
    <w:rPr>
      <w:b/>
      <w:bCs/>
    </w:rPr>
  </w:style>
  <w:style w:type="character" w:styleId="Emphasis">
    <w:name w:val="Emphasis"/>
    <w:basedOn w:val="DefaultParagraphFont"/>
    <w:uiPriority w:val="20"/>
    <w:qFormat/>
    <w:rsid w:val="005F389E"/>
    <w:rPr>
      <w:i/>
      <w:iCs/>
    </w:rPr>
  </w:style>
  <w:style w:type="paragraph" w:styleId="NoSpacing">
    <w:name w:val="No Spacing"/>
    <w:uiPriority w:val="1"/>
    <w:qFormat/>
    <w:rsid w:val="005F389E"/>
    <w:pPr>
      <w:spacing w:after="0" w:line="240" w:lineRule="auto"/>
    </w:pPr>
  </w:style>
  <w:style w:type="paragraph" w:styleId="Quote">
    <w:name w:val="Quote"/>
    <w:basedOn w:val="Normal"/>
    <w:next w:val="Normal"/>
    <w:link w:val="QuoteChar"/>
    <w:uiPriority w:val="29"/>
    <w:qFormat/>
    <w:rsid w:val="005F389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F389E"/>
    <w:rPr>
      <w:i/>
      <w:iCs/>
    </w:rPr>
  </w:style>
  <w:style w:type="paragraph" w:styleId="IntenseQuote">
    <w:name w:val="Intense Quote"/>
    <w:basedOn w:val="Normal"/>
    <w:next w:val="Normal"/>
    <w:link w:val="IntenseQuoteChar"/>
    <w:uiPriority w:val="30"/>
    <w:qFormat/>
    <w:rsid w:val="005F389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5F389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5F389E"/>
    <w:rPr>
      <w:i/>
      <w:iCs/>
      <w:color w:val="595959" w:themeColor="text1" w:themeTint="A6"/>
    </w:rPr>
  </w:style>
  <w:style w:type="character" w:styleId="IntenseEmphasis">
    <w:name w:val="Intense Emphasis"/>
    <w:basedOn w:val="DefaultParagraphFont"/>
    <w:uiPriority w:val="21"/>
    <w:qFormat/>
    <w:rsid w:val="005F389E"/>
    <w:rPr>
      <w:b/>
      <w:bCs/>
      <w:i/>
      <w:iCs/>
    </w:rPr>
  </w:style>
  <w:style w:type="character" w:styleId="SubtleReference">
    <w:name w:val="Subtle Reference"/>
    <w:basedOn w:val="DefaultParagraphFont"/>
    <w:uiPriority w:val="31"/>
    <w:qFormat/>
    <w:rsid w:val="005F389E"/>
    <w:rPr>
      <w:smallCaps/>
      <w:color w:val="404040" w:themeColor="text1" w:themeTint="BF"/>
    </w:rPr>
  </w:style>
  <w:style w:type="character" w:styleId="IntenseReference">
    <w:name w:val="Intense Reference"/>
    <w:basedOn w:val="DefaultParagraphFont"/>
    <w:uiPriority w:val="32"/>
    <w:qFormat/>
    <w:rsid w:val="005F389E"/>
    <w:rPr>
      <w:b/>
      <w:bCs/>
      <w:smallCaps/>
      <w:u w:val="single"/>
    </w:rPr>
  </w:style>
  <w:style w:type="character" w:styleId="BookTitle">
    <w:name w:val="Book Title"/>
    <w:basedOn w:val="DefaultParagraphFont"/>
    <w:uiPriority w:val="33"/>
    <w:qFormat/>
    <w:rsid w:val="005F389E"/>
    <w:rPr>
      <w:b/>
      <w:bCs/>
      <w:smallCaps/>
    </w:rPr>
  </w:style>
  <w:style w:type="paragraph" w:styleId="TOCHeading">
    <w:name w:val="TOC Heading"/>
    <w:basedOn w:val="Heading1"/>
    <w:next w:val="Normal"/>
    <w:uiPriority w:val="39"/>
    <w:semiHidden/>
    <w:unhideWhenUsed/>
    <w:qFormat/>
    <w:rsid w:val="005F389E"/>
    <w:pPr>
      <w:outlineLvl w:val="9"/>
    </w:pPr>
  </w:style>
  <w:style w:type="paragraph" w:styleId="ListParagraph">
    <w:name w:val="List Paragraph"/>
    <w:aliases w:val="List Paragraph (numbered (a)),List_Paragraph,Multilevel para_II,List Paragraph1,List Paragraph-ExecSummary,Akapit z listą BS,Bullets,List Paragraph 1,References,IBL List Paragraph,List Paragraph nowy,Numbered List Paragraph,Bullet1,lp1"/>
    <w:basedOn w:val="Normal"/>
    <w:link w:val="ListParagraphChar"/>
    <w:uiPriority w:val="34"/>
    <w:qFormat/>
    <w:rsid w:val="00E01C27"/>
    <w:pPr>
      <w:ind w:left="720"/>
      <w:contextualSpacing/>
    </w:pPr>
  </w:style>
  <w:style w:type="table" w:styleId="TableGrid">
    <w:name w:val="Table Grid"/>
    <w:basedOn w:val="TableNormal"/>
    <w:uiPriority w:val="59"/>
    <w:rsid w:val="0009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9724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rsid w:val="001314F0"/>
    <w:pPr>
      <w:tabs>
        <w:tab w:val="center" w:pos="4680"/>
        <w:tab w:val="right" w:pos="9360"/>
      </w:tabs>
      <w:spacing w:line="240" w:lineRule="auto"/>
    </w:pPr>
  </w:style>
  <w:style w:type="character" w:customStyle="1" w:styleId="HeaderChar">
    <w:name w:val="Header Char"/>
    <w:basedOn w:val="DefaultParagraphFont"/>
    <w:link w:val="Header"/>
    <w:uiPriority w:val="99"/>
    <w:rsid w:val="001314F0"/>
    <w:rPr>
      <w:rFonts w:ascii="Times New Roman" w:hAnsi="Times New Roman"/>
      <w:sz w:val="24"/>
    </w:rPr>
  </w:style>
  <w:style w:type="paragraph" w:styleId="Footer">
    <w:name w:val="footer"/>
    <w:basedOn w:val="Normal"/>
    <w:link w:val="FooterChar"/>
    <w:uiPriority w:val="99"/>
    <w:unhideWhenUsed/>
    <w:rsid w:val="001314F0"/>
    <w:pPr>
      <w:tabs>
        <w:tab w:val="center" w:pos="4680"/>
        <w:tab w:val="right" w:pos="9360"/>
      </w:tabs>
      <w:spacing w:line="240" w:lineRule="auto"/>
    </w:pPr>
  </w:style>
  <w:style w:type="character" w:customStyle="1" w:styleId="FooterChar">
    <w:name w:val="Footer Char"/>
    <w:basedOn w:val="DefaultParagraphFont"/>
    <w:link w:val="Footer"/>
    <w:uiPriority w:val="99"/>
    <w:rsid w:val="001314F0"/>
    <w:rPr>
      <w:rFonts w:ascii="Times New Roman" w:hAnsi="Times New Roman"/>
      <w:sz w:val="24"/>
    </w:rPr>
  </w:style>
  <w:style w:type="character" w:customStyle="1" w:styleId="ListParagraphChar">
    <w:name w:val="List Paragraph Char"/>
    <w:aliases w:val="List Paragraph (numbered (a)) Char,List_Paragraph Char,Multilevel para_II Char,List Paragraph1 Char,List Paragraph-ExecSummary Char,Akapit z listą BS Char,Bullets Char,List Paragraph 1 Char,References Char,IBL List Paragraph Char"/>
    <w:link w:val="ListParagraph"/>
    <w:uiPriority w:val="34"/>
    <w:qFormat/>
    <w:rsid w:val="00C916E4"/>
    <w:rPr>
      <w:rFonts w:ascii="Times New Roman" w:hAnsi="Times New Roman"/>
      <w:sz w:val="24"/>
    </w:rPr>
  </w:style>
  <w:style w:type="character" w:styleId="Hyperlink">
    <w:name w:val="Hyperlink"/>
    <w:basedOn w:val="DefaultParagraphFont"/>
    <w:uiPriority w:val="99"/>
    <w:unhideWhenUsed/>
    <w:rsid w:val="000D3704"/>
    <w:rPr>
      <w:color w:val="0000FF" w:themeColor="hyperlink"/>
      <w:u w:val="single"/>
    </w:rPr>
  </w:style>
  <w:style w:type="paragraph" w:styleId="FootnoteText">
    <w:name w:val="footnote text"/>
    <w:basedOn w:val="Normal"/>
    <w:link w:val="FootnoteTextChar"/>
    <w:uiPriority w:val="99"/>
    <w:semiHidden/>
    <w:unhideWhenUsed/>
    <w:rsid w:val="001F4CD7"/>
    <w:pPr>
      <w:spacing w:line="240" w:lineRule="auto"/>
    </w:pPr>
    <w:rPr>
      <w:sz w:val="20"/>
      <w:szCs w:val="20"/>
    </w:rPr>
  </w:style>
  <w:style w:type="character" w:customStyle="1" w:styleId="FootnoteTextChar">
    <w:name w:val="Footnote Text Char"/>
    <w:basedOn w:val="DefaultParagraphFont"/>
    <w:link w:val="FootnoteText"/>
    <w:uiPriority w:val="99"/>
    <w:semiHidden/>
    <w:rsid w:val="001F4CD7"/>
    <w:rPr>
      <w:rFonts w:ascii="Times New Roman" w:hAnsi="Times New Roman"/>
      <w:sz w:val="20"/>
      <w:szCs w:val="20"/>
    </w:rPr>
  </w:style>
  <w:style w:type="character" w:styleId="FootnoteReference">
    <w:name w:val="footnote reference"/>
    <w:basedOn w:val="DefaultParagraphFont"/>
    <w:uiPriority w:val="99"/>
    <w:semiHidden/>
    <w:unhideWhenUsed/>
    <w:rsid w:val="001F4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8456">
      <w:bodyDiv w:val="1"/>
      <w:marLeft w:val="0"/>
      <w:marRight w:val="0"/>
      <w:marTop w:val="0"/>
      <w:marBottom w:val="0"/>
      <w:divBdr>
        <w:top w:val="none" w:sz="0" w:space="0" w:color="auto"/>
        <w:left w:val="none" w:sz="0" w:space="0" w:color="auto"/>
        <w:bottom w:val="none" w:sz="0" w:space="0" w:color="auto"/>
        <w:right w:val="none" w:sz="0" w:space="0" w:color="auto"/>
      </w:divBdr>
    </w:div>
    <w:div w:id="512112754">
      <w:bodyDiv w:val="1"/>
      <w:marLeft w:val="0"/>
      <w:marRight w:val="0"/>
      <w:marTop w:val="0"/>
      <w:marBottom w:val="0"/>
      <w:divBdr>
        <w:top w:val="none" w:sz="0" w:space="0" w:color="auto"/>
        <w:left w:val="none" w:sz="0" w:space="0" w:color="auto"/>
        <w:bottom w:val="none" w:sz="0" w:space="0" w:color="auto"/>
        <w:right w:val="none" w:sz="0" w:space="0" w:color="auto"/>
      </w:divBdr>
    </w:div>
    <w:div w:id="1023170211">
      <w:bodyDiv w:val="1"/>
      <w:marLeft w:val="0"/>
      <w:marRight w:val="0"/>
      <w:marTop w:val="0"/>
      <w:marBottom w:val="0"/>
      <w:divBdr>
        <w:top w:val="none" w:sz="0" w:space="0" w:color="auto"/>
        <w:left w:val="none" w:sz="0" w:space="0" w:color="auto"/>
        <w:bottom w:val="none" w:sz="0" w:space="0" w:color="auto"/>
        <w:right w:val="none" w:sz="0" w:space="0" w:color="auto"/>
      </w:divBdr>
    </w:div>
    <w:div w:id="1304195883">
      <w:bodyDiv w:val="1"/>
      <w:marLeft w:val="0"/>
      <w:marRight w:val="0"/>
      <w:marTop w:val="0"/>
      <w:marBottom w:val="0"/>
      <w:divBdr>
        <w:top w:val="none" w:sz="0" w:space="0" w:color="auto"/>
        <w:left w:val="none" w:sz="0" w:space="0" w:color="auto"/>
        <w:bottom w:val="none" w:sz="0" w:space="0" w:color="auto"/>
        <w:right w:val="none" w:sz="0" w:space="0" w:color="auto"/>
      </w:divBdr>
    </w:div>
    <w:div w:id="1513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ceoffer.gcf@armswissban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9DC3-56DB-4C83-A440-436A9DD9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 Makaryan</dc:creator>
  <cp:lastModifiedBy>Ara Makaryan</cp:lastModifiedBy>
  <cp:revision>47</cp:revision>
  <cp:lastPrinted>2021-10-15T04:06:00Z</cp:lastPrinted>
  <dcterms:created xsi:type="dcterms:W3CDTF">2021-03-29T10:31:00Z</dcterms:created>
  <dcterms:modified xsi:type="dcterms:W3CDTF">2021-12-17T04:54:00Z</dcterms:modified>
</cp:coreProperties>
</file>